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B" w:rsidRDefault="00641E5B" w:rsidP="00297F3F">
      <w:pPr>
        <w:pStyle w:val="3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D4328A">
        <w:rPr>
          <w:rFonts w:eastAsia="Times New Roman"/>
          <w:color w:val="000000" w:themeColor="text1"/>
          <w:sz w:val="28"/>
          <w:szCs w:val="28"/>
          <w:lang w:val="uk-UA"/>
        </w:rPr>
        <w:t>АНАЛІЗ РЕГУЛЯТОРНОГО ВПЛИВУ</w:t>
      </w:r>
    </w:p>
    <w:p w:rsidR="006B60AE" w:rsidRDefault="006B60AE" w:rsidP="006B60AE">
      <w:pPr>
        <w:pStyle w:val="2"/>
        <w:tabs>
          <w:tab w:val="left" w:pos="4395"/>
        </w:tabs>
        <w:spacing w:before="0" w:after="0" w:line="288" w:lineRule="auto"/>
        <w:ind w:right="49"/>
        <w:jc w:val="center"/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</w:pPr>
      <w:r w:rsidRPr="006B60AE"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  <w:t>до про</w:t>
      </w:r>
      <w:r w:rsidR="00DC186D"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  <w:t>є</w:t>
      </w:r>
      <w:r w:rsidRPr="006B60AE"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  <w:t>кту наказу Міністерства фінансів України</w:t>
      </w:r>
    </w:p>
    <w:p w:rsidR="006B60AE" w:rsidRDefault="006B60AE" w:rsidP="006B60AE">
      <w:pPr>
        <w:pStyle w:val="2"/>
        <w:tabs>
          <w:tab w:val="left" w:pos="4395"/>
        </w:tabs>
        <w:spacing w:before="0" w:after="0" w:line="288" w:lineRule="auto"/>
        <w:ind w:right="49"/>
        <w:jc w:val="center"/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</w:pPr>
      <w:r w:rsidRPr="006B60AE"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  <w:t xml:space="preserve"> «Про внесення змін до наказу Міністерства фінансів України </w:t>
      </w:r>
      <w:r w:rsidRPr="006B60AE"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  <w:br/>
        <w:t>від 11 лютого 2019 року № 60</w:t>
      </w:r>
      <w:r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  <w:t>»</w:t>
      </w:r>
    </w:p>
    <w:p w:rsidR="00775FB9" w:rsidRPr="006B60AE" w:rsidRDefault="00775FB9" w:rsidP="006B60AE">
      <w:pPr>
        <w:pStyle w:val="2"/>
        <w:tabs>
          <w:tab w:val="left" w:pos="4395"/>
        </w:tabs>
        <w:spacing w:before="0" w:after="0" w:line="288" w:lineRule="auto"/>
        <w:ind w:right="49"/>
        <w:jc w:val="center"/>
        <w:rPr>
          <w:rStyle w:val="rvts23"/>
          <w:rFonts w:ascii="Times New Roman" w:hAnsi="Times New Roman"/>
          <w:bCs w:val="0"/>
          <w:i w:val="0"/>
          <w:iCs w:val="0"/>
          <w:color w:val="000000" w:themeColor="text1"/>
          <w:lang w:val="uk-UA"/>
        </w:rPr>
      </w:pPr>
    </w:p>
    <w:p w:rsidR="00D15BDF" w:rsidRDefault="007E5988" w:rsidP="00B56592">
      <w:pPr>
        <w:pStyle w:val="3"/>
        <w:tabs>
          <w:tab w:val="left" w:pos="3735"/>
        </w:tabs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uk-UA"/>
        </w:rPr>
      </w:pPr>
      <w:r w:rsidRPr="00D4328A">
        <w:rPr>
          <w:rFonts w:eastAsia="Times New Roman"/>
          <w:color w:val="000000" w:themeColor="text1"/>
          <w:sz w:val="28"/>
          <w:szCs w:val="28"/>
          <w:lang w:val="uk-UA"/>
        </w:rPr>
        <w:tab/>
      </w:r>
      <w:r w:rsidR="00D4328A" w:rsidRPr="00E37B14">
        <w:rPr>
          <w:color w:val="000000" w:themeColor="text1"/>
          <w:szCs w:val="28"/>
        </w:rPr>
        <w:t>I</w:t>
      </w:r>
      <w:r w:rsidR="00D4328A" w:rsidRPr="00EC0EC7">
        <w:rPr>
          <w:color w:val="000000" w:themeColor="text1"/>
          <w:szCs w:val="28"/>
          <w:lang w:val="uk-UA"/>
        </w:rPr>
        <w:t xml:space="preserve">. </w:t>
      </w:r>
      <w:r w:rsidR="00641E5B" w:rsidRPr="00D4328A">
        <w:rPr>
          <w:rFonts w:eastAsia="Times New Roman"/>
          <w:color w:val="000000" w:themeColor="text1"/>
          <w:sz w:val="28"/>
          <w:szCs w:val="28"/>
          <w:lang w:val="uk-UA"/>
        </w:rPr>
        <w:t>Визначення проблеми</w:t>
      </w:r>
    </w:p>
    <w:p w:rsidR="00D00DB0" w:rsidRPr="00D4328A" w:rsidRDefault="00D00DB0" w:rsidP="00B56592">
      <w:pPr>
        <w:pStyle w:val="3"/>
        <w:tabs>
          <w:tab w:val="left" w:pos="3735"/>
        </w:tabs>
        <w:spacing w:before="0" w:beforeAutospacing="0" w:after="0" w:afterAutospacing="0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073294" w:rsidRDefault="0038670E" w:rsidP="0033785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D00DB0">
        <w:rPr>
          <w:sz w:val="28"/>
          <w:szCs w:val="28"/>
          <w:lang w:val="uk-UA"/>
        </w:rPr>
        <w:t>Проєкт</w:t>
      </w:r>
      <w:proofErr w:type="spellEnd"/>
      <w:r w:rsidRPr="00D00DB0">
        <w:rPr>
          <w:sz w:val="28"/>
          <w:szCs w:val="28"/>
          <w:lang w:val="uk-UA"/>
        </w:rPr>
        <w:t xml:space="preserve"> наказу Міністерства фінансів України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97069">
        <w:rPr>
          <w:sz w:val="28"/>
          <w:szCs w:val="28"/>
          <w:lang w:val="uk-UA"/>
        </w:rPr>
        <w:t xml:space="preserve">«Про внесення змін до наказу </w:t>
      </w:r>
      <w:r w:rsidRPr="009A537D">
        <w:rPr>
          <w:sz w:val="28"/>
          <w:szCs w:val="28"/>
          <w:lang w:val="uk-UA"/>
        </w:rPr>
        <w:t>Міністерства фінансів України від 11 лютого 2019 року № 60» (далі</w:t>
      </w:r>
      <w:r w:rsidRPr="009A537D"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9A537D">
        <w:rPr>
          <w:sz w:val="28"/>
          <w:szCs w:val="28"/>
          <w:lang w:val="uk-UA"/>
        </w:rPr>
        <w:t>проєкт</w:t>
      </w:r>
      <w:proofErr w:type="spellEnd"/>
      <w:r w:rsidRPr="009A537D">
        <w:rPr>
          <w:sz w:val="28"/>
          <w:szCs w:val="28"/>
          <w:lang w:val="uk-UA"/>
        </w:rPr>
        <w:t xml:space="preserve"> регуляторного </w:t>
      </w:r>
      <w:proofErr w:type="spellStart"/>
      <w:r w:rsidRPr="009A537D">
        <w:rPr>
          <w:sz w:val="28"/>
          <w:szCs w:val="28"/>
          <w:lang w:val="uk-UA"/>
        </w:rPr>
        <w:t>акт</w:t>
      </w:r>
      <w:r w:rsidR="00723794" w:rsidRPr="009A537D">
        <w:rPr>
          <w:sz w:val="28"/>
          <w:szCs w:val="28"/>
          <w:lang w:val="uk-UA"/>
        </w:rPr>
        <w:t>а</w:t>
      </w:r>
      <w:proofErr w:type="spellEnd"/>
      <w:r w:rsidRPr="009A537D">
        <w:rPr>
          <w:sz w:val="28"/>
          <w:szCs w:val="28"/>
          <w:lang w:val="uk-UA"/>
        </w:rPr>
        <w:t xml:space="preserve">) </w:t>
      </w:r>
      <w:r w:rsidR="00073294" w:rsidRPr="009A537D">
        <w:rPr>
          <w:sz w:val="28"/>
          <w:szCs w:val="28"/>
          <w:lang w:val="uk-UA"/>
        </w:rPr>
        <w:t xml:space="preserve">розроблено відповідно до вимог </w:t>
      </w:r>
      <w:r w:rsidR="00E23E87" w:rsidRPr="009A537D">
        <w:rPr>
          <w:sz w:val="28"/>
          <w:szCs w:val="28"/>
          <w:lang w:val="uk-UA"/>
        </w:rPr>
        <w:t xml:space="preserve">Закону України </w:t>
      </w:r>
      <w:r w:rsidR="000A0712">
        <w:rPr>
          <w:sz w:val="28"/>
          <w:szCs w:val="28"/>
          <w:lang w:val="uk-UA"/>
        </w:rPr>
        <w:br/>
      </w:r>
      <w:r w:rsidR="00E23E87" w:rsidRPr="009A537D">
        <w:rPr>
          <w:sz w:val="28"/>
          <w:szCs w:val="28"/>
          <w:lang w:val="uk-UA"/>
        </w:rPr>
        <w:t>від 04 жовтня 2019 року №190-ІХ «Про внесення змін до Податкового кодексу України щодо запровадження єдиного рахунку для сплати податків і зборів, єдиного внеску на загальнообов’язкове державне соціальне страхування»</w:t>
      </w:r>
      <w:r w:rsidR="009A537D" w:rsidRPr="009A537D">
        <w:rPr>
          <w:sz w:val="28"/>
          <w:szCs w:val="28"/>
          <w:lang w:val="uk-UA"/>
        </w:rPr>
        <w:t xml:space="preserve"> (далі – Закон </w:t>
      </w:r>
      <w:r w:rsidR="009A537D">
        <w:rPr>
          <w:sz w:val="28"/>
          <w:szCs w:val="28"/>
          <w:lang w:val="uk-UA"/>
        </w:rPr>
        <w:t xml:space="preserve">України </w:t>
      </w:r>
      <w:r w:rsidR="009A537D" w:rsidRPr="009A537D">
        <w:rPr>
          <w:sz w:val="28"/>
          <w:szCs w:val="28"/>
          <w:lang w:val="uk-UA"/>
        </w:rPr>
        <w:t>№ 190)</w:t>
      </w:r>
      <w:r w:rsidR="00073294" w:rsidRPr="009A537D">
        <w:rPr>
          <w:sz w:val="28"/>
          <w:szCs w:val="28"/>
          <w:lang w:val="uk-UA"/>
        </w:rPr>
        <w:t>.</w:t>
      </w:r>
    </w:p>
    <w:p w:rsidR="00875E1E" w:rsidRPr="00074120" w:rsidRDefault="00163B47" w:rsidP="00875E1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сьогодні відповідно до чинно</w:t>
      </w:r>
      <w:r w:rsidR="0038031A">
        <w:rPr>
          <w:color w:val="000000" w:themeColor="text1"/>
          <w:sz w:val="28"/>
          <w:szCs w:val="28"/>
          <w:lang w:val="uk-UA"/>
        </w:rPr>
        <w:t>ї редакції</w:t>
      </w:r>
      <w:r>
        <w:rPr>
          <w:color w:val="000000" w:themeColor="text1"/>
          <w:sz w:val="28"/>
          <w:szCs w:val="28"/>
          <w:lang w:val="uk-UA"/>
        </w:rPr>
        <w:t xml:space="preserve"> наказу </w:t>
      </w:r>
      <w:r w:rsidRPr="002D6842">
        <w:rPr>
          <w:sz w:val="28"/>
          <w:szCs w:val="28"/>
          <w:lang w:val="uk-UA"/>
        </w:rPr>
        <w:t xml:space="preserve">Міністерства фінансів України від 11 лютого 2019 року № 60 </w:t>
      </w:r>
      <w:r w:rsidR="00C0765A">
        <w:rPr>
          <w:sz w:val="28"/>
          <w:szCs w:val="28"/>
          <w:lang w:val="uk-UA"/>
        </w:rPr>
        <w:t xml:space="preserve">запроваджено електронний документообіг </w:t>
      </w:r>
      <w:r w:rsidR="0038031A">
        <w:rPr>
          <w:sz w:val="28"/>
          <w:szCs w:val="28"/>
          <w:lang w:val="uk-UA"/>
        </w:rPr>
        <w:t xml:space="preserve">між органами ДПС, місцевими </w:t>
      </w:r>
      <w:r w:rsidR="00C0765A">
        <w:rPr>
          <w:sz w:val="28"/>
          <w:szCs w:val="28"/>
          <w:lang w:val="uk-UA"/>
        </w:rPr>
        <w:t xml:space="preserve">фінансовими </w:t>
      </w:r>
      <w:r w:rsidR="0038031A">
        <w:rPr>
          <w:sz w:val="28"/>
          <w:szCs w:val="28"/>
          <w:lang w:val="uk-UA"/>
        </w:rPr>
        <w:t xml:space="preserve">органами та органами Державної казначейської служби України під час </w:t>
      </w:r>
      <w:r w:rsidR="0038031A" w:rsidRPr="00227DE6">
        <w:rPr>
          <w:sz w:val="28"/>
          <w:szCs w:val="28"/>
          <w:lang w:val="uk-UA"/>
        </w:rPr>
        <w:t xml:space="preserve">повернення помилково та/або надміру сплачених коштів. </w:t>
      </w:r>
      <w:r w:rsidR="004E333A">
        <w:rPr>
          <w:color w:val="000000" w:themeColor="text1"/>
          <w:sz w:val="28"/>
          <w:szCs w:val="28"/>
          <w:lang w:val="uk-UA"/>
        </w:rPr>
        <w:t>Е</w:t>
      </w:r>
      <w:r w:rsidR="004E333A" w:rsidRPr="003735DC">
        <w:rPr>
          <w:color w:val="000000" w:themeColor="text1"/>
          <w:sz w:val="28"/>
          <w:szCs w:val="28"/>
          <w:lang w:val="uk-UA"/>
        </w:rPr>
        <w:t>лектронн</w:t>
      </w:r>
      <w:r w:rsidR="004E333A">
        <w:rPr>
          <w:color w:val="000000" w:themeColor="text1"/>
          <w:sz w:val="28"/>
          <w:szCs w:val="28"/>
          <w:lang w:val="uk-UA"/>
        </w:rPr>
        <w:t xml:space="preserve">ий сервіс надав можливість платникам податків </w:t>
      </w:r>
      <w:r w:rsidR="004E333A" w:rsidRPr="00C8414B">
        <w:rPr>
          <w:color w:val="000000" w:themeColor="text1"/>
          <w:sz w:val="28"/>
          <w:szCs w:val="28"/>
          <w:lang w:val="uk-UA"/>
        </w:rPr>
        <w:t xml:space="preserve">повернути помилково та/або надміру сплачені суми грошових зобов’язань та пені шляхом подання заяви про таке повернення у електронному форматі </w:t>
      </w:r>
      <w:r w:rsidR="000A0712">
        <w:rPr>
          <w:color w:val="000000" w:themeColor="text1"/>
          <w:sz w:val="28"/>
          <w:szCs w:val="28"/>
          <w:lang w:val="uk-UA"/>
        </w:rPr>
        <w:br/>
      </w:r>
      <w:r w:rsidR="004E333A" w:rsidRPr="00C8414B">
        <w:rPr>
          <w:color w:val="000000" w:themeColor="text1"/>
          <w:sz w:val="28"/>
          <w:szCs w:val="28"/>
          <w:lang w:val="uk-UA"/>
        </w:rPr>
        <w:t xml:space="preserve">з використанням засобів програмного забезпечення приватної частини </w:t>
      </w:r>
      <w:r w:rsidR="00590556">
        <w:rPr>
          <w:color w:val="000000" w:themeColor="text1"/>
          <w:sz w:val="28"/>
          <w:szCs w:val="28"/>
          <w:lang w:val="uk-UA"/>
        </w:rPr>
        <w:t xml:space="preserve">сервісу </w:t>
      </w:r>
      <w:r w:rsidR="004E333A" w:rsidRPr="00C8414B">
        <w:rPr>
          <w:sz w:val="28"/>
          <w:szCs w:val="28"/>
          <w:lang w:val="uk-UA"/>
        </w:rPr>
        <w:t>«Електронний кабінет» або «Єдине вікно подання електронної звітності».</w:t>
      </w:r>
      <w:r w:rsidR="002B681E" w:rsidRPr="00C8414B">
        <w:rPr>
          <w:sz w:val="28"/>
          <w:szCs w:val="28"/>
          <w:lang w:val="uk-UA"/>
        </w:rPr>
        <w:t xml:space="preserve"> </w:t>
      </w:r>
      <w:r w:rsidR="00875E1E">
        <w:rPr>
          <w:sz w:val="28"/>
          <w:szCs w:val="28"/>
          <w:lang w:val="uk-UA"/>
        </w:rPr>
        <w:t>При цьому</w:t>
      </w:r>
      <w:r w:rsidR="00875E1E" w:rsidRPr="00875E1E">
        <w:rPr>
          <w:sz w:val="28"/>
          <w:szCs w:val="28"/>
          <w:lang w:val="uk-UA"/>
        </w:rPr>
        <w:t xml:space="preserve"> </w:t>
      </w:r>
      <w:r w:rsidR="00875E1E" w:rsidRPr="00C8414B">
        <w:rPr>
          <w:sz w:val="28"/>
          <w:szCs w:val="28"/>
          <w:lang w:val="uk-UA"/>
        </w:rPr>
        <w:t>заяви платників податків</w:t>
      </w:r>
      <w:r w:rsidR="00875E1E">
        <w:rPr>
          <w:sz w:val="28"/>
          <w:szCs w:val="28"/>
          <w:lang w:val="uk-UA"/>
        </w:rPr>
        <w:t>, п</w:t>
      </w:r>
      <w:r w:rsidR="002B681E" w:rsidRPr="00C8414B">
        <w:rPr>
          <w:sz w:val="28"/>
          <w:szCs w:val="28"/>
          <w:lang w:val="uk-UA"/>
        </w:rPr>
        <w:t>одані у паперовому вигляді</w:t>
      </w:r>
      <w:r w:rsidR="00875E1E">
        <w:rPr>
          <w:sz w:val="28"/>
          <w:szCs w:val="28"/>
          <w:lang w:val="uk-UA"/>
        </w:rPr>
        <w:t>,</w:t>
      </w:r>
      <w:r w:rsidR="002B681E" w:rsidRPr="00C8414B">
        <w:rPr>
          <w:sz w:val="28"/>
          <w:szCs w:val="28"/>
          <w:lang w:val="uk-UA"/>
        </w:rPr>
        <w:t xml:space="preserve"> працівниками територіального органу </w:t>
      </w:r>
      <w:r w:rsidR="00875E1E">
        <w:rPr>
          <w:sz w:val="28"/>
          <w:szCs w:val="28"/>
          <w:lang w:val="uk-UA"/>
        </w:rPr>
        <w:t xml:space="preserve">ДПС </w:t>
      </w:r>
      <w:r w:rsidR="002B681E" w:rsidRPr="00C8414B">
        <w:rPr>
          <w:sz w:val="28"/>
          <w:szCs w:val="28"/>
          <w:lang w:val="uk-UA"/>
        </w:rPr>
        <w:t xml:space="preserve">підлягають переведенню </w:t>
      </w:r>
      <w:r w:rsidR="00C8414B" w:rsidRPr="00C8414B">
        <w:rPr>
          <w:sz w:val="28"/>
          <w:szCs w:val="28"/>
          <w:lang w:val="uk-UA"/>
        </w:rPr>
        <w:t xml:space="preserve">засобами </w:t>
      </w:r>
      <w:r w:rsidR="00C8414B" w:rsidRPr="00875E1E">
        <w:rPr>
          <w:sz w:val="28"/>
          <w:szCs w:val="28"/>
          <w:lang w:val="uk-UA"/>
        </w:rPr>
        <w:t xml:space="preserve">інформаційної системи </w:t>
      </w:r>
      <w:r w:rsidR="002B681E" w:rsidRPr="00875E1E">
        <w:rPr>
          <w:sz w:val="28"/>
          <w:szCs w:val="28"/>
          <w:lang w:val="uk-UA"/>
        </w:rPr>
        <w:t>в електронний формат.</w:t>
      </w:r>
      <w:r w:rsidR="00875E1E" w:rsidRPr="00875E1E">
        <w:rPr>
          <w:sz w:val="28"/>
          <w:szCs w:val="28"/>
          <w:lang w:val="uk-UA"/>
        </w:rPr>
        <w:t xml:space="preserve"> </w:t>
      </w:r>
      <w:r w:rsidR="00875E1E" w:rsidRPr="00074120">
        <w:rPr>
          <w:sz w:val="28"/>
          <w:szCs w:val="28"/>
          <w:lang w:val="uk-UA"/>
        </w:rPr>
        <w:t>Так, всі з</w:t>
      </w:r>
      <w:r w:rsidR="00875E1E" w:rsidRPr="00074120">
        <w:rPr>
          <w:color w:val="000000"/>
          <w:sz w:val="28"/>
          <w:szCs w:val="28"/>
          <w:lang w:val="uk-UA"/>
        </w:rPr>
        <w:t xml:space="preserve">аяви </w:t>
      </w:r>
      <w:r w:rsidR="00074120">
        <w:rPr>
          <w:color w:val="000000"/>
          <w:sz w:val="28"/>
          <w:szCs w:val="28"/>
          <w:lang w:val="uk-UA"/>
        </w:rPr>
        <w:t xml:space="preserve">платників </w:t>
      </w:r>
      <w:r w:rsidR="00875E1E" w:rsidRPr="00074120">
        <w:rPr>
          <w:color w:val="000000"/>
          <w:sz w:val="28"/>
          <w:szCs w:val="28"/>
          <w:lang w:val="uk-UA"/>
        </w:rPr>
        <w:t xml:space="preserve">на повернення коштів засобами інформаційної системи проходять </w:t>
      </w:r>
      <w:r w:rsidR="00074120">
        <w:rPr>
          <w:color w:val="000000"/>
          <w:sz w:val="28"/>
          <w:szCs w:val="28"/>
          <w:lang w:val="uk-UA"/>
        </w:rPr>
        <w:t xml:space="preserve">автоматичну </w:t>
      </w:r>
      <w:r w:rsidR="00875E1E" w:rsidRPr="00074120">
        <w:rPr>
          <w:color w:val="000000"/>
          <w:sz w:val="28"/>
          <w:szCs w:val="28"/>
          <w:lang w:val="uk-UA"/>
        </w:rPr>
        <w:t>перевірку на правильність реквізитів</w:t>
      </w:r>
      <w:r w:rsidR="005012B7" w:rsidRPr="00074120">
        <w:rPr>
          <w:color w:val="000000"/>
          <w:sz w:val="28"/>
          <w:szCs w:val="28"/>
          <w:lang w:val="uk-UA"/>
        </w:rPr>
        <w:t xml:space="preserve"> бюджетного рахунку, з якого повертаються кошти,</w:t>
      </w:r>
      <w:r w:rsidR="00074120">
        <w:rPr>
          <w:color w:val="000000"/>
          <w:sz w:val="28"/>
          <w:szCs w:val="28"/>
          <w:lang w:val="uk-UA"/>
        </w:rPr>
        <w:t xml:space="preserve"> наявність податкового боргу</w:t>
      </w:r>
      <w:r w:rsidR="00D44F93">
        <w:rPr>
          <w:color w:val="000000"/>
          <w:sz w:val="28"/>
          <w:szCs w:val="28"/>
          <w:lang w:val="uk-UA"/>
        </w:rPr>
        <w:t xml:space="preserve"> тощо</w:t>
      </w:r>
      <w:r w:rsidR="00074120">
        <w:rPr>
          <w:color w:val="000000"/>
          <w:sz w:val="28"/>
          <w:szCs w:val="28"/>
          <w:lang w:val="uk-UA"/>
        </w:rPr>
        <w:t xml:space="preserve">. </w:t>
      </w:r>
      <w:r w:rsidR="00D44F93">
        <w:rPr>
          <w:color w:val="000000"/>
          <w:sz w:val="28"/>
          <w:szCs w:val="28"/>
          <w:lang w:val="uk-UA"/>
        </w:rPr>
        <w:t>При цьому з</w:t>
      </w:r>
      <w:r w:rsidR="00074120" w:rsidRPr="00074120">
        <w:rPr>
          <w:color w:val="000000" w:themeColor="text1"/>
          <w:sz w:val="28"/>
          <w:szCs w:val="28"/>
          <w:lang w:val="uk-UA"/>
        </w:rPr>
        <w:t xml:space="preserve"> метою правильності</w:t>
      </w:r>
      <w:r w:rsidR="00074120">
        <w:rPr>
          <w:color w:val="000000" w:themeColor="text1"/>
          <w:sz w:val="28"/>
          <w:szCs w:val="28"/>
          <w:lang w:val="uk-UA"/>
        </w:rPr>
        <w:t xml:space="preserve"> обчислення строку опрацювання з</w:t>
      </w:r>
      <w:r w:rsidR="00074120" w:rsidRPr="00074120">
        <w:rPr>
          <w:color w:val="000000" w:themeColor="text1"/>
          <w:sz w:val="28"/>
          <w:szCs w:val="28"/>
          <w:lang w:val="uk-UA"/>
        </w:rPr>
        <w:t xml:space="preserve">аяви фіксується дата і час отримання документу </w:t>
      </w:r>
      <w:r w:rsidR="00074120">
        <w:rPr>
          <w:color w:val="000000" w:themeColor="text1"/>
          <w:sz w:val="28"/>
          <w:szCs w:val="28"/>
          <w:lang w:val="uk-UA"/>
        </w:rPr>
        <w:t>територіальним</w:t>
      </w:r>
      <w:r w:rsidR="00074120" w:rsidRPr="00074120">
        <w:rPr>
          <w:color w:val="000000" w:themeColor="text1"/>
          <w:sz w:val="28"/>
          <w:szCs w:val="28"/>
          <w:lang w:val="uk-UA"/>
        </w:rPr>
        <w:t xml:space="preserve"> органом</w:t>
      </w:r>
      <w:r w:rsidR="00074120">
        <w:rPr>
          <w:color w:val="000000" w:themeColor="text1"/>
          <w:sz w:val="28"/>
          <w:szCs w:val="28"/>
          <w:lang w:val="uk-UA"/>
        </w:rPr>
        <w:t xml:space="preserve"> ДПС.</w:t>
      </w:r>
    </w:p>
    <w:p w:rsidR="0038031A" w:rsidRDefault="00262598" w:rsidP="003735DC">
      <w:pPr>
        <w:ind w:firstLine="567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Завдяки с</w:t>
      </w:r>
      <w:r w:rsidR="00D44F93">
        <w:rPr>
          <w:sz w:val="28"/>
          <w:szCs w:val="28"/>
          <w:lang w:val="uk-UA"/>
        </w:rPr>
        <w:t>ервіс</w:t>
      </w:r>
      <w:r>
        <w:rPr>
          <w:sz w:val="28"/>
          <w:szCs w:val="28"/>
          <w:lang w:val="uk-UA"/>
        </w:rPr>
        <w:t>у</w:t>
      </w:r>
      <w:r w:rsidR="00D44F93">
        <w:rPr>
          <w:sz w:val="28"/>
          <w:szCs w:val="28"/>
          <w:lang w:val="uk-UA"/>
        </w:rPr>
        <w:t xml:space="preserve"> «</w:t>
      </w:r>
      <w:r w:rsidR="00C8414B">
        <w:rPr>
          <w:sz w:val="28"/>
          <w:szCs w:val="28"/>
          <w:lang w:val="uk-UA"/>
        </w:rPr>
        <w:t>Е</w:t>
      </w:r>
      <w:r w:rsidR="00D44F93">
        <w:rPr>
          <w:sz w:val="28"/>
          <w:szCs w:val="28"/>
          <w:lang w:val="uk-UA"/>
        </w:rPr>
        <w:t>-</w:t>
      </w:r>
      <w:r w:rsidR="00C8414B">
        <w:rPr>
          <w:sz w:val="28"/>
          <w:szCs w:val="28"/>
          <w:lang w:val="uk-UA"/>
        </w:rPr>
        <w:t>повернення» забезпе</w:t>
      </w:r>
      <w:r>
        <w:rPr>
          <w:sz w:val="28"/>
          <w:szCs w:val="28"/>
          <w:lang w:val="uk-UA"/>
        </w:rPr>
        <w:t>чена</w:t>
      </w:r>
      <w:r w:rsidR="00C8414B">
        <w:rPr>
          <w:sz w:val="28"/>
          <w:szCs w:val="28"/>
          <w:lang w:val="uk-UA"/>
        </w:rPr>
        <w:t xml:space="preserve"> автоматизаці</w:t>
      </w:r>
      <w:r>
        <w:rPr>
          <w:sz w:val="28"/>
          <w:szCs w:val="28"/>
          <w:lang w:val="uk-UA"/>
        </w:rPr>
        <w:t>я</w:t>
      </w:r>
      <w:r w:rsidR="00C8414B">
        <w:rPr>
          <w:sz w:val="28"/>
          <w:szCs w:val="28"/>
          <w:lang w:val="uk-UA"/>
        </w:rPr>
        <w:t xml:space="preserve"> процесів</w:t>
      </w:r>
      <w:r w:rsidR="00C0765A">
        <w:rPr>
          <w:sz w:val="28"/>
          <w:szCs w:val="28"/>
          <w:lang w:val="uk-UA"/>
        </w:rPr>
        <w:t xml:space="preserve"> створення,</w:t>
      </w:r>
      <w:r w:rsidR="0038031A" w:rsidRPr="00227DE6">
        <w:rPr>
          <w:sz w:val="28"/>
          <w:szCs w:val="28"/>
          <w:lang w:val="uk-UA"/>
        </w:rPr>
        <w:t xml:space="preserve"> </w:t>
      </w:r>
      <w:r w:rsidR="00C0765A">
        <w:rPr>
          <w:sz w:val="28"/>
          <w:szCs w:val="28"/>
          <w:lang w:val="uk-UA"/>
        </w:rPr>
        <w:t>п</w:t>
      </w:r>
      <w:r w:rsidR="0038031A" w:rsidRPr="00227DE6">
        <w:rPr>
          <w:sz w:val="28"/>
          <w:szCs w:val="28"/>
          <w:lang w:val="uk-UA"/>
        </w:rPr>
        <w:t xml:space="preserve">ідписання, погодження електронних </w:t>
      </w:r>
      <w:r w:rsidR="004E333A">
        <w:rPr>
          <w:sz w:val="28"/>
          <w:szCs w:val="28"/>
          <w:lang w:val="uk-UA"/>
        </w:rPr>
        <w:t>висновків</w:t>
      </w:r>
      <w:r w:rsidR="0038031A" w:rsidRPr="00227DE6">
        <w:rPr>
          <w:sz w:val="28"/>
          <w:szCs w:val="28"/>
          <w:lang w:val="uk-UA"/>
        </w:rPr>
        <w:t>, передавання</w:t>
      </w:r>
      <w:r w:rsidR="006F7C06">
        <w:rPr>
          <w:sz w:val="28"/>
          <w:szCs w:val="28"/>
          <w:lang w:val="uk-UA"/>
        </w:rPr>
        <w:t xml:space="preserve"> </w:t>
      </w:r>
      <w:r w:rsidR="00723049" w:rsidRPr="00227DE6">
        <w:rPr>
          <w:sz w:val="28"/>
          <w:szCs w:val="28"/>
          <w:lang w:val="uk-UA"/>
        </w:rPr>
        <w:t>їх</w:t>
      </w:r>
      <w:r w:rsidR="00723049">
        <w:rPr>
          <w:sz w:val="28"/>
          <w:szCs w:val="28"/>
          <w:lang w:val="uk-UA"/>
        </w:rPr>
        <w:t xml:space="preserve"> </w:t>
      </w:r>
      <w:r w:rsidR="006F7C06">
        <w:rPr>
          <w:sz w:val="28"/>
          <w:szCs w:val="28"/>
          <w:lang w:val="uk-UA"/>
        </w:rPr>
        <w:t>до місцевих фінансових органів та/або до Казначейства</w:t>
      </w:r>
      <w:r w:rsidR="0038031A" w:rsidRPr="00227DE6">
        <w:rPr>
          <w:sz w:val="28"/>
          <w:szCs w:val="28"/>
          <w:lang w:val="uk-UA"/>
        </w:rPr>
        <w:t xml:space="preserve">, одержання, оброблення </w:t>
      </w:r>
      <w:r w:rsidR="000A0712">
        <w:rPr>
          <w:sz w:val="28"/>
          <w:szCs w:val="28"/>
          <w:lang w:val="uk-UA"/>
        </w:rPr>
        <w:br/>
      </w:r>
      <w:r w:rsidR="0038031A" w:rsidRPr="00227DE6">
        <w:rPr>
          <w:sz w:val="28"/>
          <w:szCs w:val="28"/>
          <w:lang w:val="uk-UA"/>
        </w:rPr>
        <w:t>з використання</w:t>
      </w:r>
      <w:r w:rsidR="005573B6">
        <w:rPr>
          <w:sz w:val="28"/>
          <w:szCs w:val="28"/>
          <w:lang w:val="uk-UA"/>
        </w:rPr>
        <w:t>м</w:t>
      </w:r>
      <w:r w:rsidR="0038031A" w:rsidRPr="00227DE6">
        <w:rPr>
          <w:sz w:val="28"/>
          <w:szCs w:val="28"/>
          <w:lang w:val="uk-UA"/>
        </w:rPr>
        <w:t xml:space="preserve"> </w:t>
      </w:r>
      <w:r w:rsidR="00227DE6" w:rsidRPr="00227DE6">
        <w:rPr>
          <w:sz w:val="27"/>
          <w:szCs w:val="27"/>
          <w:lang w:val="uk-UA"/>
        </w:rPr>
        <w:t>кваліфікованого електронного підпису та інформаційно-телекомунікаційних технологій.</w:t>
      </w:r>
      <w:r w:rsidR="00227DE6">
        <w:rPr>
          <w:sz w:val="27"/>
          <w:szCs w:val="27"/>
          <w:lang w:val="uk-UA"/>
        </w:rPr>
        <w:t xml:space="preserve"> Електронний документообіг </w:t>
      </w:r>
      <w:r>
        <w:rPr>
          <w:sz w:val="27"/>
          <w:szCs w:val="27"/>
          <w:lang w:val="uk-UA"/>
        </w:rPr>
        <w:t>запроваджено</w:t>
      </w:r>
      <w:r w:rsidR="00227DE6">
        <w:rPr>
          <w:sz w:val="27"/>
          <w:szCs w:val="27"/>
          <w:lang w:val="uk-UA"/>
        </w:rPr>
        <w:t xml:space="preserve"> також </w:t>
      </w:r>
      <w:r w:rsidR="000A0712">
        <w:rPr>
          <w:sz w:val="27"/>
          <w:szCs w:val="27"/>
          <w:lang w:val="uk-UA"/>
        </w:rPr>
        <w:br/>
      </w:r>
      <w:r w:rsidR="00227DE6">
        <w:rPr>
          <w:sz w:val="27"/>
          <w:szCs w:val="27"/>
          <w:lang w:val="uk-UA"/>
        </w:rPr>
        <w:t xml:space="preserve">і щодо повернення з бюджету надміру утриманих (сплачених) </w:t>
      </w:r>
      <w:r w:rsidR="00223CC6">
        <w:rPr>
          <w:sz w:val="27"/>
          <w:szCs w:val="27"/>
          <w:lang w:val="uk-UA"/>
        </w:rPr>
        <w:t>сум податку на доходи фізичних осіб за результатами річного декларування.</w:t>
      </w:r>
    </w:p>
    <w:p w:rsidR="006F7C06" w:rsidRDefault="006F7C06" w:rsidP="006F7C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753D">
        <w:rPr>
          <w:color w:val="000000" w:themeColor="text1"/>
          <w:sz w:val="28"/>
          <w:szCs w:val="28"/>
          <w:lang w:val="uk-UA"/>
        </w:rPr>
        <w:t xml:space="preserve">Під час </w:t>
      </w:r>
      <w:r>
        <w:rPr>
          <w:color w:val="000000" w:themeColor="text1"/>
          <w:sz w:val="28"/>
          <w:szCs w:val="28"/>
          <w:lang w:val="uk-UA"/>
        </w:rPr>
        <w:t xml:space="preserve">використання сервісу «Е-повернення» </w:t>
      </w:r>
      <w:r w:rsidRPr="0010753D">
        <w:rPr>
          <w:color w:val="000000" w:themeColor="text1"/>
          <w:sz w:val="28"/>
          <w:szCs w:val="28"/>
          <w:lang w:val="uk-UA"/>
        </w:rPr>
        <w:t xml:space="preserve">скарг </w:t>
      </w:r>
      <w:r>
        <w:rPr>
          <w:color w:val="000000" w:themeColor="text1"/>
          <w:sz w:val="28"/>
          <w:szCs w:val="28"/>
          <w:lang w:val="uk-UA"/>
        </w:rPr>
        <w:t xml:space="preserve">від платників податків на неналежне функціонування зазначеної </w:t>
      </w:r>
      <w:r w:rsidR="006073C0">
        <w:rPr>
          <w:color w:val="000000" w:themeColor="text1"/>
          <w:sz w:val="28"/>
          <w:szCs w:val="28"/>
          <w:lang w:val="uk-UA"/>
        </w:rPr>
        <w:t>електронної системи не надходило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B2846" w:rsidRDefault="006B2846" w:rsidP="006B284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45A42">
        <w:rPr>
          <w:color w:val="000000" w:themeColor="text1"/>
          <w:sz w:val="28"/>
          <w:szCs w:val="28"/>
          <w:lang w:val="uk-UA"/>
        </w:rPr>
        <w:t>За 9 місяців поточного року територіальними органами ДПС сформовано та передано до Казначейства електронні висновки на повернення 154 </w:t>
      </w:r>
      <w:r>
        <w:rPr>
          <w:color w:val="000000" w:themeColor="text1"/>
          <w:sz w:val="28"/>
          <w:szCs w:val="28"/>
          <w:lang w:val="uk-UA"/>
        </w:rPr>
        <w:t>тис.</w:t>
      </w:r>
      <w:r w:rsidRPr="00345A42">
        <w:rPr>
          <w:color w:val="000000" w:themeColor="text1"/>
          <w:sz w:val="28"/>
          <w:szCs w:val="28"/>
          <w:lang w:val="uk-UA"/>
        </w:rPr>
        <w:t xml:space="preserve"> платникам податків </w:t>
      </w:r>
      <w:r w:rsidR="006073C0">
        <w:rPr>
          <w:color w:val="000000" w:themeColor="text1"/>
          <w:sz w:val="28"/>
          <w:szCs w:val="28"/>
          <w:lang w:val="uk-UA"/>
        </w:rPr>
        <w:t>на суму</w:t>
      </w:r>
      <w:r w:rsidR="00AF30E3">
        <w:rPr>
          <w:color w:val="000000" w:themeColor="text1"/>
          <w:sz w:val="28"/>
          <w:szCs w:val="28"/>
          <w:lang w:val="uk-UA"/>
        </w:rPr>
        <w:t xml:space="preserve"> </w:t>
      </w:r>
      <w:r w:rsidRPr="00345A42">
        <w:rPr>
          <w:color w:val="000000" w:themeColor="text1"/>
          <w:sz w:val="28"/>
          <w:szCs w:val="28"/>
          <w:lang w:val="uk-UA"/>
        </w:rPr>
        <w:t xml:space="preserve">5 187 млн. грн. помилково або надміру сплачених сум грошових зобов’язань. Також сформовано та передано до Казначейства електронні </w:t>
      </w:r>
      <w:r w:rsidRPr="00345A42">
        <w:rPr>
          <w:color w:val="000000" w:themeColor="text1"/>
          <w:sz w:val="28"/>
          <w:szCs w:val="28"/>
          <w:lang w:val="uk-UA"/>
        </w:rPr>
        <w:lastRenderedPageBreak/>
        <w:t xml:space="preserve">повідомлення </w:t>
      </w:r>
      <w:r>
        <w:rPr>
          <w:color w:val="000000" w:themeColor="text1"/>
          <w:sz w:val="28"/>
          <w:szCs w:val="28"/>
          <w:lang w:val="uk-UA"/>
        </w:rPr>
        <w:t xml:space="preserve">за </w:t>
      </w:r>
      <w:r w:rsidRPr="00345A42">
        <w:rPr>
          <w:color w:val="000000" w:themeColor="text1"/>
          <w:sz w:val="28"/>
          <w:szCs w:val="28"/>
          <w:lang w:val="uk-UA"/>
        </w:rPr>
        <w:t>128 тис. особам</w:t>
      </w:r>
      <w:r>
        <w:rPr>
          <w:color w:val="000000" w:themeColor="text1"/>
          <w:sz w:val="28"/>
          <w:szCs w:val="28"/>
          <w:lang w:val="uk-UA"/>
        </w:rPr>
        <w:t>и</w:t>
      </w:r>
      <w:r w:rsidRPr="00345A42">
        <w:rPr>
          <w:color w:val="000000" w:themeColor="text1"/>
          <w:sz w:val="28"/>
          <w:szCs w:val="28"/>
          <w:lang w:val="uk-UA"/>
        </w:rPr>
        <w:t>, які задекларували право на податкову знижку за деклараціями про майновий стан і доходи, поданими у 2019 році та 79 тис. ос</w:t>
      </w:r>
      <w:r>
        <w:rPr>
          <w:color w:val="000000" w:themeColor="text1"/>
          <w:sz w:val="28"/>
          <w:szCs w:val="28"/>
          <w:lang w:val="uk-UA"/>
        </w:rPr>
        <w:t>о</w:t>
      </w:r>
      <w:r w:rsidRPr="00345A42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ами</w:t>
      </w:r>
      <w:r w:rsidRPr="00345A42">
        <w:rPr>
          <w:color w:val="000000" w:themeColor="text1"/>
          <w:sz w:val="28"/>
          <w:szCs w:val="28"/>
          <w:lang w:val="uk-UA"/>
        </w:rPr>
        <w:t xml:space="preserve"> у 2020 році на суму 317 млн. грн. та 219 млн. грн. відповідно.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0A53BC" w:rsidRPr="00184390" w:rsidRDefault="0006048B" w:rsidP="00686CB5">
      <w:pPr>
        <w:pStyle w:val="2"/>
        <w:spacing w:before="0" w:after="0"/>
        <w:ind w:firstLine="567"/>
        <w:jc w:val="both"/>
        <w:rPr>
          <w:rFonts w:ascii="Times New Roman" w:eastAsia="Times New Roman" w:hAnsi="Times New Roman"/>
          <w:b w:val="0"/>
          <w:i w:val="0"/>
          <w:lang w:val="uk-UA"/>
        </w:rPr>
      </w:pPr>
      <w:r w:rsidRPr="000A53BC">
        <w:rPr>
          <w:rFonts w:ascii="Times New Roman" w:hAnsi="Times New Roman"/>
          <w:b w:val="0"/>
          <w:i w:val="0"/>
          <w:lang w:val="uk-UA"/>
        </w:rPr>
        <w:t xml:space="preserve">Поряд з цим, </w:t>
      </w:r>
      <w:r w:rsidR="000A53BC" w:rsidRPr="000A53BC">
        <w:rPr>
          <w:rFonts w:ascii="Times New Roman" w:hAnsi="Times New Roman"/>
          <w:b w:val="0"/>
          <w:i w:val="0"/>
          <w:lang w:val="uk-UA"/>
        </w:rPr>
        <w:t xml:space="preserve">Законом </w:t>
      </w:r>
      <w:r w:rsidR="00B049BD" w:rsidRPr="00B049BD">
        <w:rPr>
          <w:rFonts w:ascii="Times New Roman" w:hAnsi="Times New Roman"/>
          <w:b w:val="0"/>
          <w:i w:val="0"/>
          <w:lang w:val="uk-UA"/>
        </w:rPr>
        <w:t xml:space="preserve">№ </w:t>
      </w:r>
      <w:r w:rsidR="00B049BD" w:rsidRPr="009A537D">
        <w:rPr>
          <w:rFonts w:ascii="Times New Roman" w:hAnsi="Times New Roman"/>
          <w:b w:val="0"/>
          <w:i w:val="0"/>
          <w:lang w:val="uk-UA"/>
        </w:rPr>
        <w:t>190</w:t>
      </w:r>
      <w:r w:rsidR="009A537D" w:rsidRPr="009A537D">
        <w:rPr>
          <w:rFonts w:ascii="Times New Roman" w:hAnsi="Times New Roman"/>
          <w:b w:val="0"/>
          <w:i w:val="0"/>
          <w:lang w:val="uk-UA"/>
        </w:rPr>
        <w:t>-ІХ</w:t>
      </w:r>
      <w:r w:rsidR="000A53BC" w:rsidRPr="009A537D">
        <w:rPr>
          <w:rFonts w:ascii="Times New Roman" w:hAnsi="Times New Roman"/>
          <w:b w:val="0"/>
          <w:i w:val="0"/>
          <w:lang w:val="uk-UA"/>
        </w:rPr>
        <w:t>, починаючи</w:t>
      </w:r>
      <w:r w:rsidR="000A53BC" w:rsidRPr="00B049BD">
        <w:rPr>
          <w:rFonts w:ascii="Times New Roman" w:hAnsi="Times New Roman"/>
          <w:b w:val="0"/>
          <w:i w:val="0"/>
          <w:lang w:val="uk-UA"/>
        </w:rPr>
        <w:t xml:space="preserve"> з 01 січня 2021 року, запровадж</w:t>
      </w:r>
      <w:r w:rsidR="00B65F83">
        <w:rPr>
          <w:rFonts w:ascii="Times New Roman" w:hAnsi="Times New Roman"/>
          <w:b w:val="0"/>
          <w:i w:val="0"/>
          <w:lang w:val="uk-UA"/>
        </w:rPr>
        <w:t>ено</w:t>
      </w:r>
      <w:r w:rsidR="000A53BC" w:rsidRPr="00B049BD">
        <w:rPr>
          <w:rFonts w:ascii="Times New Roman" w:hAnsi="Times New Roman"/>
          <w:b w:val="0"/>
          <w:i w:val="0"/>
          <w:lang w:val="uk-UA"/>
        </w:rPr>
        <w:t xml:space="preserve"> систем</w:t>
      </w:r>
      <w:r w:rsidR="00B65F83">
        <w:rPr>
          <w:rFonts w:ascii="Times New Roman" w:hAnsi="Times New Roman"/>
          <w:b w:val="0"/>
          <w:i w:val="0"/>
          <w:lang w:val="uk-UA"/>
        </w:rPr>
        <w:t>у</w:t>
      </w:r>
      <w:r w:rsidR="000A53BC" w:rsidRPr="00B049BD">
        <w:rPr>
          <w:rFonts w:ascii="Times New Roman" w:hAnsi="Times New Roman"/>
          <w:b w:val="0"/>
          <w:i w:val="0"/>
          <w:lang w:val="uk-UA"/>
        </w:rPr>
        <w:t xml:space="preserve"> </w:t>
      </w:r>
      <w:r w:rsidR="000A53BC" w:rsidRPr="00B049BD">
        <w:rPr>
          <w:rFonts w:ascii="Times New Roman" w:eastAsia="Times New Roman" w:hAnsi="Times New Roman"/>
          <w:b w:val="0"/>
          <w:i w:val="0"/>
          <w:lang w:val="uk-UA"/>
        </w:rPr>
        <w:t>сплати податків і зборів, єдиного внеску на загальнообов</w:t>
      </w:r>
      <w:r w:rsidR="00A41B6E">
        <w:rPr>
          <w:rFonts w:ascii="Times New Roman" w:eastAsia="Times New Roman" w:hAnsi="Times New Roman"/>
          <w:b w:val="0"/>
          <w:i w:val="0"/>
          <w:lang w:val="uk-UA"/>
        </w:rPr>
        <w:t>’</w:t>
      </w:r>
      <w:r w:rsidR="000A53BC" w:rsidRPr="00B049BD">
        <w:rPr>
          <w:rFonts w:ascii="Times New Roman" w:eastAsia="Times New Roman" w:hAnsi="Times New Roman"/>
          <w:b w:val="0"/>
          <w:i w:val="0"/>
          <w:lang w:val="uk-UA"/>
        </w:rPr>
        <w:t>язкове державне соціальне страхування єдиного рахунку (далі – єдиний внесок) на єдиний рахунок, який відкривається Державною податковою</w:t>
      </w:r>
      <w:r w:rsidR="000A53BC" w:rsidRPr="000A53BC">
        <w:rPr>
          <w:rFonts w:ascii="Times New Roman" w:eastAsia="Times New Roman" w:hAnsi="Times New Roman"/>
          <w:b w:val="0"/>
          <w:i w:val="0"/>
          <w:lang w:val="uk-UA"/>
        </w:rPr>
        <w:t xml:space="preserve"> службою України </w:t>
      </w:r>
      <w:r w:rsidR="000A53BC" w:rsidRPr="00184390">
        <w:rPr>
          <w:rFonts w:ascii="Times New Roman" w:eastAsia="Times New Roman" w:hAnsi="Times New Roman"/>
          <w:b w:val="0"/>
          <w:i w:val="0"/>
          <w:lang w:val="uk-UA"/>
        </w:rPr>
        <w:t>в Державній казначейській службі України.</w:t>
      </w:r>
      <w:bookmarkStart w:id="0" w:name="_GoBack"/>
      <w:bookmarkEnd w:id="0"/>
    </w:p>
    <w:p w:rsidR="00CF731E" w:rsidRPr="00184390" w:rsidRDefault="00B106A9" w:rsidP="00686CB5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000000" w:themeColor="text1"/>
          <w:lang w:val="uk-UA"/>
        </w:rPr>
      </w:pPr>
      <w:r>
        <w:rPr>
          <w:rFonts w:ascii="Times New Roman" w:hAnsi="Times New Roman"/>
          <w:b w:val="0"/>
          <w:i w:val="0"/>
          <w:color w:val="000000" w:themeColor="text1"/>
          <w:lang w:val="uk-UA"/>
        </w:rPr>
        <w:t>О</w:t>
      </w:r>
      <w:r w:rsidRPr="00184390">
        <w:rPr>
          <w:rFonts w:ascii="Times New Roman" w:hAnsi="Times New Roman"/>
          <w:b w:val="0"/>
          <w:i w:val="0"/>
          <w:color w:val="000000" w:themeColor="text1"/>
          <w:lang w:val="uk-UA"/>
        </w:rPr>
        <w:t>сновними перевагами використання єдиного рахунку для платників</w:t>
      </w:r>
      <w:r w:rsidRPr="00184390">
        <w:rPr>
          <w:rFonts w:ascii="Times New Roman" w:eastAsia="Times New Roman" w:hAnsi="Times New Roman"/>
          <w:b w:val="0"/>
          <w:i w:val="0"/>
          <w:lang w:val="uk-UA"/>
        </w:rPr>
        <w:t xml:space="preserve"> </w:t>
      </w:r>
      <w:r w:rsidR="000A0712">
        <w:rPr>
          <w:rFonts w:ascii="Times New Roman" w:eastAsia="Times New Roman" w:hAnsi="Times New Roman"/>
          <w:b w:val="0"/>
          <w:i w:val="0"/>
          <w:lang w:val="uk-UA"/>
        </w:rPr>
        <w:br/>
      </w:r>
      <w:r>
        <w:rPr>
          <w:rFonts w:ascii="Times New Roman" w:eastAsia="Times New Roman" w:hAnsi="Times New Roman"/>
          <w:b w:val="0"/>
          <w:i w:val="0"/>
          <w:lang w:val="uk-UA"/>
        </w:rPr>
        <w:t>є с</w:t>
      </w:r>
      <w:r w:rsidR="00CF731E" w:rsidRPr="00184390">
        <w:rPr>
          <w:rFonts w:ascii="Times New Roman" w:eastAsia="Times New Roman" w:hAnsi="Times New Roman"/>
          <w:b w:val="0"/>
          <w:i w:val="0"/>
          <w:lang w:val="uk-UA"/>
        </w:rPr>
        <w:t xml:space="preserve">прощення для </w:t>
      </w:r>
      <w:r w:rsidR="00203446" w:rsidRPr="00184390">
        <w:rPr>
          <w:rFonts w:ascii="Times New Roman" w:eastAsia="Times New Roman" w:hAnsi="Times New Roman"/>
          <w:b w:val="0"/>
          <w:i w:val="0"/>
          <w:lang w:val="uk-UA"/>
        </w:rPr>
        <w:t>платників процедури розрахунків</w:t>
      </w:r>
      <w:r>
        <w:rPr>
          <w:rFonts w:ascii="Times New Roman" w:eastAsia="Times New Roman" w:hAnsi="Times New Roman"/>
          <w:b w:val="0"/>
          <w:i w:val="0"/>
          <w:lang w:val="uk-UA"/>
        </w:rPr>
        <w:t xml:space="preserve"> та</w:t>
      </w:r>
      <w:r w:rsidR="00CF731E" w:rsidRPr="00184390">
        <w:rPr>
          <w:rFonts w:ascii="Times New Roman" w:eastAsia="Times New Roman" w:hAnsi="Times New Roman"/>
          <w:b w:val="0"/>
          <w:i w:val="0"/>
          <w:lang w:val="uk-UA"/>
        </w:rPr>
        <w:t xml:space="preserve"> безперешкодне управління через сервіс «Електронний кабінет» </w:t>
      </w:r>
      <w:r w:rsidR="00203446" w:rsidRPr="00184390">
        <w:rPr>
          <w:rFonts w:ascii="Times New Roman" w:hAnsi="Times New Roman"/>
          <w:b w:val="0"/>
          <w:i w:val="0"/>
          <w:color w:val="000000" w:themeColor="text1"/>
          <w:lang w:val="uk-UA"/>
        </w:rPr>
        <w:t>помилково та/або надміру сплаченими коштами, які виникнуть починаючи з 01.01.202</w:t>
      </w:r>
      <w:r w:rsidR="006073C0">
        <w:rPr>
          <w:rFonts w:ascii="Times New Roman" w:hAnsi="Times New Roman"/>
          <w:b w:val="0"/>
          <w:i w:val="0"/>
          <w:color w:val="000000" w:themeColor="text1"/>
          <w:lang w:val="uk-UA"/>
        </w:rPr>
        <w:t>1</w:t>
      </w:r>
      <w:r w:rsidR="00203446" w:rsidRPr="00184390">
        <w:rPr>
          <w:rFonts w:ascii="Times New Roman" w:hAnsi="Times New Roman"/>
          <w:b w:val="0"/>
          <w:i w:val="0"/>
          <w:color w:val="000000" w:themeColor="text1"/>
          <w:lang w:val="uk-UA"/>
        </w:rPr>
        <w:t xml:space="preserve"> року</w:t>
      </w:r>
      <w:r>
        <w:rPr>
          <w:rFonts w:ascii="Times New Roman" w:hAnsi="Times New Roman"/>
          <w:b w:val="0"/>
          <w:i w:val="0"/>
          <w:color w:val="000000" w:themeColor="text1"/>
          <w:lang w:val="uk-UA"/>
        </w:rPr>
        <w:t>.</w:t>
      </w:r>
    </w:p>
    <w:p w:rsidR="00184390" w:rsidRPr="00184390" w:rsidRDefault="00184390" w:rsidP="00365924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184390">
        <w:rPr>
          <w:sz w:val="28"/>
          <w:szCs w:val="28"/>
          <w:lang w:val="uk-UA"/>
        </w:rPr>
        <w:t xml:space="preserve">Так, станом на 01.09.2020 </w:t>
      </w:r>
      <w:r w:rsidR="00B05855">
        <w:rPr>
          <w:sz w:val="28"/>
          <w:szCs w:val="28"/>
          <w:lang w:val="uk-UA"/>
        </w:rPr>
        <w:t xml:space="preserve">року </w:t>
      </w:r>
      <w:r w:rsidRPr="00184390">
        <w:rPr>
          <w:sz w:val="28"/>
          <w:szCs w:val="28"/>
          <w:lang w:val="uk-UA"/>
        </w:rPr>
        <w:t xml:space="preserve">за даними ДПС кількість діючих суб’єктів господарювання (юридичних та фізичних осіб) становить </w:t>
      </w:r>
      <w:r w:rsidR="00066743">
        <w:rPr>
          <w:sz w:val="28"/>
          <w:szCs w:val="28"/>
          <w:lang w:val="uk-UA"/>
        </w:rPr>
        <w:t>3,6</w:t>
      </w:r>
      <w:r w:rsidRPr="00184390">
        <w:rPr>
          <w:sz w:val="28"/>
          <w:szCs w:val="28"/>
          <w:lang w:val="uk-UA"/>
        </w:rPr>
        <w:t xml:space="preserve"> млн. платників, з них </w:t>
      </w:r>
      <w:r w:rsidR="00B106A9">
        <w:rPr>
          <w:sz w:val="28"/>
          <w:szCs w:val="28"/>
          <w:lang w:val="uk-UA"/>
        </w:rPr>
        <w:t>2</w:t>
      </w:r>
      <w:r w:rsidRPr="00184390">
        <w:rPr>
          <w:sz w:val="28"/>
          <w:szCs w:val="28"/>
          <w:lang w:val="uk-UA"/>
        </w:rPr>
        <w:t>,</w:t>
      </w:r>
      <w:r w:rsidR="00B106A9">
        <w:rPr>
          <w:sz w:val="28"/>
          <w:szCs w:val="28"/>
          <w:lang w:val="uk-UA"/>
        </w:rPr>
        <w:t>4</w:t>
      </w:r>
      <w:r w:rsidRPr="00184390">
        <w:rPr>
          <w:sz w:val="28"/>
          <w:szCs w:val="28"/>
          <w:lang w:val="uk-UA"/>
        </w:rPr>
        <w:t xml:space="preserve"> млн. платників користуються приватною частиною </w:t>
      </w:r>
      <w:r w:rsidR="00590556">
        <w:rPr>
          <w:sz w:val="28"/>
          <w:szCs w:val="28"/>
          <w:lang w:val="uk-UA"/>
        </w:rPr>
        <w:t>сервісу «Е</w:t>
      </w:r>
      <w:r w:rsidRPr="00184390">
        <w:rPr>
          <w:sz w:val="28"/>
          <w:szCs w:val="28"/>
          <w:lang w:val="uk-UA"/>
        </w:rPr>
        <w:t>лектронн</w:t>
      </w:r>
      <w:r w:rsidR="00590556">
        <w:rPr>
          <w:sz w:val="28"/>
          <w:szCs w:val="28"/>
          <w:lang w:val="uk-UA"/>
        </w:rPr>
        <w:t>ий кабінет»</w:t>
      </w:r>
      <w:r w:rsidR="009A537D">
        <w:rPr>
          <w:sz w:val="28"/>
          <w:szCs w:val="28"/>
          <w:lang w:val="uk-UA"/>
        </w:rPr>
        <w:t xml:space="preserve">, які в свою чергу </w:t>
      </w:r>
      <w:r w:rsidR="00B05855">
        <w:rPr>
          <w:sz w:val="28"/>
          <w:szCs w:val="28"/>
          <w:lang w:val="uk-UA"/>
        </w:rPr>
        <w:t xml:space="preserve">зможуть стати </w:t>
      </w:r>
      <w:r w:rsidR="009A537D">
        <w:rPr>
          <w:sz w:val="28"/>
          <w:szCs w:val="28"/>
          <w:lang w:val="uk-UA"/>
        </w:rPr>
        <w:t>потенційними користувачами спро</w:t>
      </w:r>
      <w:r w:rsidR="00B05855">
        <w:rPr>
          <w:sz w:val="28"/>
          <w:szCs w:val="28"/>
          <w:lang w:val="uk-UA"/>
        </w:rPr>
        <w:t>щеної системи сплати.</w:t>
      </w:r>
    </w:p>
    <w:p w:rsidR="00184390" w:rsidRDefault="00184390" w:rsidP="003659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4390">
        <w:rPr>
          <w:sz w:val="28"/>
          <w:szCs w:val="28"/>
        </w:rPr>
        <w:t xml:space="preserve">У разі обрання </w:t>
      </w:r>
      <w:r w:rsidRPr="00AE72C3">
        <w:rPr>
          <w:sz w:val="28"/>
          <w:szCs w:val="28"/>
        </w:rPr>
        <w:t>платник</w:t>
      </w:r>
      <w:r w:rsidR="00B05855">
        <w:rPr>
          <w:sz w:val="28"/>
          <w:szCs w:val="28"/>
        </w:rPr>
        <w:t>ом</w:t>
      </w:r>
      <w:r w:rsidRPr="00AE72C3">
        <w:rPr>
          <w:sz w:val="28"/>
          <w:szCs w:val="28"/>
        </w:rPr>
        <w:t xml:space="preserve"> податків </w:t>
      </w:r>
      <w:r>
        <w:rPr>
          <w:sz w:val="28"/>
          <w:szCs w:val="28"/>
        </w:rPr>
        <w:t xml:space="preserve">спрощеної </w:t>
      </w:r>
      <w:r w:rsidRPr="00184390">
        <w:rPr>
          <w:sz w:val="28"/>
          <w:szCs w:val="28"/>
        </w:rPr>
        <w:t>системи сплати податків,</w:t>
      </w:r>
      <w:r w:rsidRPr="00AE72C3">
        <w:rPr>
          <w:sz w:val="28"/>
          <w:szCs w:val="28"/>
        </w:rPr>
        <w:t xml:space="preserve"> зборів, платежів та єдиного внеску</w:t>
      </w:r>
      <w:r>
        <w:rPr>
          <w:sz w:val="28"/>
          <w:szCs w:val="28"/>
        </w:rPr>
        <w:t xml:space="preserve">, всі розрахунки з бюджетом та цільовими фондами такий платник здійснює виключно </w:t>
      </w:r>
      <w:r w:rsidRPr="00AE72C3">
        <w:rPr>
          <w:sz w:val="28"/>
          <w:szCs w:val="28"/>
        </w:rPr>
        <w:t>через єдиний рахунок</w:t>
      </w:r>
      <w:r>
        <w:rPr>
          <w:sz w:val="28"/>
          <w:szCs w:val="28"/>
        </w:rPr>
        <w:t>.</w:t>
      </w:r>
    </w:p>
    <w:p w:rsidR="00D739D3" w:rsidRDefault="00184390" w:rsidP="003659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п</w:t>
      </w:r>
      <w:r w:rsidR="00D739D3" w:rsidRPr="00D739D3">
        <w:rPr>
          <w:sz w:val="28"/>
          <w:szCs w:val="28"/>
          <w:lang w:val="uk-UA"/>
        </w:rPr>
        <w:t>латник</w:t>
      </w:r>
      <w:r w:rsidR="00D739D3">
        <w:rPr>
          <w:sz w:val="28"/>
          <w:szCs w:val="28"/>
          <w:lang w:val="uk-UA"/>
        </w:rPr>
        <w:t xml:space="preserve"> податків</w:t>
      </w:r>
      <w:r w:rsidR="00D739D3" w:rsidRPr="00D739D3">
        <w:rPr>
          <w:sz w:val="28"/>
          <w:szCs w:val="28"/>
          <w:lang w:val="uk-UA"/>
        </w:rPr>
        <w:t xml:space="preserve"> ма</w:t>
      </w:r>
      <w:r w:rsidR="00D739D3">
        <w:rPr>
          <w:sz w:val="28"/>
          <w:szCs w:val="28"/>
          <w:lang w:val="uk-UA"/>
        </w:rPr>
        <w:t>тиме</w:t>
      </w:r>
      <w:r w:rsidR="00D739D3" w:rsidRPr="00D739D3">
        <w:rPr>
          <w:sz w:val="28"/>
          <w:szCs w:val="28"/>
          <w:lang w:val="uk-UA"/>
        </w:rPr>
        <w:t xml:space="preserve"> право визначити та/або уточнити через </w:t>
      </w:r>
      <w:r w:rsidR="00590556">
        <w:rPr>
          <w:sz w:val="28"/>
          <w:szCs w:val="28"/>
          <w:lang w:val="uk-UA"/>
        </w:rPr>
        <w:t>сервіс «Е</w:t>
      </w:r>
      <w:r w:rsidR="00D739D3" w:rsidRPr="00D739D3">
        <w:rPr>
          <w:sz w:val="28"/>
          <w:szCs w:val="28"/>
          <w:lang w:val="uk-UA"/>
        </w:rPr>
        <w:t>лектронний кабінет</w:t>
      </w:r>
      <w:r w:rsidR="00590556">
        <w:rPr>
          <w:sz w:val="28"/>
          <w:szCs w:val="28"/>
          <w:lang w:val="uk-UA"/>
        </w:rPr>
        <w:t>»</w:t>
      </w:r>
      <w:r w:rsidR="00D739D3" w:rsidRPr="00D739D3">
        <w:rPr>
          <w:sz w:val="28"/>
          <w:szCs w:val="28"/>
          <w:lang w:val="uk-UA"/>
        </w:rPr>
        <w:t xml:space="preserve"> належність платежу, </w:t>
      </w:r>
      <w:r w:rsidR="00B62F82">
        <w:rPr>
          <w:sz w:val="28"/>
          <w:szCs w:val="28"/>
          <w:lang w:val="uk-UA"/>
        </w:rPr>
        <w:t xml:space="preserve">в т.ч. </w:t>
      </w:r>
      <w:r w:rsidR="00B62F82" w:rsidRPr="00AE72C3">
        <w:rPr>
          <w:sz w:val="28"/>
          <w:szCs w:val="28"/>
          <w:lang w:val="uk-UA"/>
        </w:rPr>
        <w:t>визначити напрямок використання сум помилково або надміру сплачених ним коштів.</w:t>
      </w:r>
    </w:p>
    <w:p w:rsidR="00524573" w:rsidRPr="00B375B5" w:rsidRDefault="00B62F82" w:rsidP="00365924">
      <w:pPr>
        <w:ind w:firstLine="567"/>
        <w:jc w:val="both"/>
        <w:rPr>
          <w:sz w:val="28"/>
          <w:szCs w:val="28"/>
          <w:lang w:val="uk-UA"/>
        </w:rPr>
      </w:pPr>
      <w:r w:rsidRPr="00B375B5">
        <w:rPr>
          <w:bCs/>
          <w:color w:val="000000"/>
          <w:sz w:val="28"/>
          <w:szCs w:val="28"/>
          <w:lang w:val="uk-UA" w:eastAsia="uk-UA"/>
        </w:rPr>
        <w:t xml:space="preserve">Тому </w:t>
      </w:r>
      <w:r w:rsidR="00AF30E3">
        <w:rPr>
          <w:bCs/>
          <w:color w:val="000000"/>
          <w:sz w:val="28"/>
          <w:szCs w:val="28"/>
          <w:lang w:val="uk-UA" w:eastAsia="uk-UA"/>
        </w:rPr>
        <w:t>основною</w:t>
      </w:r>
      <w:r w:rsidR="00B375B5" w:rsidRPr="00B375B5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B375B5" w:rsidRPr="00B375B5">
        <w:rPr>
          <w:sz w:val="28"/>
          <w:szCs w:val="28"/>
          <w:lang w:val="uk-UA"/>
        </w:rPr>
        <w:t xml:space="preserve">проблемою, яку пропонується врегулювати у </w:t>
      </w:r>
      <w:proofErr w:type="spellStart"/>
      <w:r w:rsidR="00B375B5" w:rsidRPr="00B375B5">
        <w:rPr>
          <w:sz w:val="28"/>
          <w:szCs w:val="28"/>
          <w:lang w:val="uk-UA"/>
        </w:rPr>
        <w:t>проєкті</w:t>
      </w:r>
      <w:proofErr w:type="spellEnd"/>
      <w:r w:rsidR="00B375B5" w:rsidRPr="00B375B5">
        <w:rPr>
          <w:sz w:val="28"/>
          <w:szCs w:val="28"/>
          <w:lang w:val="uk-UA"/>
        </w:rPr>
        <w:t xml:space="preserve"> регуляторного </w:t>
      </w:r>
      <w:proofErr w:type="spellStart"/>
      <w:r w:rsidR="00B375B5" w:rsidRPr="00B375B5">
        <w:rPr>
          <w:sz w:val="28"/>
          <w:szCs w:val="28"/>
          <w:lang w:val="uk-UA"/>
        </w:rPr>
        <w:t>акта</w:t>
      </w:r>
      <w:proofErr w:type="spellEnd"/>
      <w:r w:rsidR="00B375B5" w:rsidRPr="00B375B5">
        <w:rPr>
          <w:sz w:val="28"/>
          <w:szCs w:val="28"/>
          <w:lang w:val="uk-UA"/>
        </w:rPr>
        <w:t xml:space="preserve">, – </w:t>
      </w:r>
      <w:r w:rsidR="00365924">
        <w:rPr>
          <w:sz w:val="28"/>
          <w:szCs w:val="28"/>
          <w:lang w:val="uk-UA"/>
        </w:rPr>
        <w:t>визначення порядку взаємодії Державної податкової служби України та Державної казначейської служби України в процесі</w:t>
      </w:r>
      <w:r w:rsidR="00365924" w:rsidRPr="00B375B5">
        <w:rPr>
          <w:sz w:val="28"/>
          <w:szCs w:val="28"/>
          <w:lang w:val="uk-UA"/>
        </w:rPr>
        <w:t xml:space="preserve"> повернення платникам податків помилково або надміру сплачених сум грошових зобов’язань </w:t>
      </w:r>
      <w:r w:rsidR="000A0712">
        <w:rPr>
          <w:sz w:val="28"/>
          <w:szCs w:val="28"/>
          <w:lang w:val="uk-UA"/>
        </w:rPr>
        <w:br/>
      </w:r>
      <w:r w:rsidR="00365924" w:rsidRPr="00B375B5">
        <w:rPr>
          <w:sz w:val="28"/>
          <w:szCs w:val="28"/>
          <w:lang w:val="uk-UA"/>
        </w:rPr>
        <w:t>і пені, сплачених на єдиний рахунок</w:t>
      </w:r>
      <w:r w:rsidRPr="00B375B5">
        <w:rPr>
          <w:sz w:val="28"/>
          <w:szCs w:val="28"/>
          <w:lang w:val="uk-UA"/>
        </w:rPr>
        <w:t>.</w:t>
      </w:r>
    </w:p>
    <w:p w:rsidR="00304898" w:rsidRPr="00A97069" w:rsidRDefault="00304898" w:rsidP="00365924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Врегулювання зазначен</w:t>
      </w:r>
      <w:r w:rsidR="00AF30E3">
        <w:rPr>
          <w:color w:val="000000" w:themeColor="text1"/>
          <w:sz w:val="28"/>
          <w:szCs w:val="28"/>
          <w:lang w:val="uk-UA"/>
        </w:rPr>
        <w:t>ого</w:t>
      </w:r>
      <w:r w:rsidRPr="00A97069">
        <w:rPr>
          <w:color w:val="000000" w:themeColor="text1"/>
          <w:sz w:val="28"/>
          <w:szCs w:val="28"/>
          <w:lang w:val="uk-UA"/>
        </w:rPr>
        <w:t xml:space="preserve"> проблемн</w:t>
      </w:r>
      <w:r w:rsidR="00AF30E3">
        <w:rPr>
          <w:color w:val="000000" w:themeColor="text1"/>
          <w:sz w:val="28"/>
          <w:szCs w:val="28"/>
          <w:lang w:val="uk-UA"/>
        </w:rPr>
        <w:t>ого</w:t>
      </w:r>
      <w:r w:rsidRPr="00A97069">
        <w:rPr>
          <w:color w:val="000000" w:themeColor="text1"/>
          <w:sz w:val="28"/>
          <w:szCs w:val="28"/>
          <w:lang w:val="uk-UA"/>
        </w:rPr>
        <w:t xml:space="preserve"> питан</w:t>
      </w:r>
      <w:r w:rsidR="00AF30E3">
        <w:rPr>
          <w:color w:val="000000" w:themeColor="text1"/>
          <w:sz w:val="28"/>
          <w:szCs w:val="28"/>
          <w:lang w:val="uk-UA"/>
        </w:rPr>
        <w:t>ня</w:t>
      </w:r>
      <w:r w:rsidRPr="00A97069">
        <w:rPr>
          <w:color w:val="000000" w:themeColor="text1"/>
          <w:sz w:val="28"/>
          <w:szCs w:val="28"/>
          <w:lang w:val="uk-UA"/>
        </w:rPr>
        <w:t xml:space="preserve"> не може бути здійснено </w:t>
      </w:r>
      <w:r w:rsidRPr="00A97069">
        <w:rPr>
          <w:color w:val="000000" w:themeColor="text1"/>
          <w:sz w:val="28"/>
          <w:szCs w:val="28"/>
          <w:lang w:val="uk-UA"/>
        </w:rPr>
        <w:br/>
        <w:t>за допомогою:</w:t>
      </w:r>
    </w:p>
    <w:p w:rsidR="00304898" w:rsidRPr="00A97069" w:rsidRDefault="00304898" w:rsidP="00365924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304898" w:rsidRDefault="00304898" w:rsidP="00365924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чинних</w:t>
      </w:r>
      <w:r w:rsidRPr="00A97069">
        <w:rPr>
          <w:color w:val="000000" w:themeColor="text1"/>
          <w:sz w:val="28"/>
          <w:szCs w:val="28"/>
          <w:lang w:val="uk-UA"/>
        </w:rPr>
        <w:t xml:space="preserve"> регуляторних актів, без внесення запропонованих змін.</w:t>
      </w:r>
    </w:p>
    <w:p w:rsidR="00365924" w:rsidRPr="00365924" w:rsidRDefault="00365924" w:rsidP="00173301">
      <w:pPr>
        <w:ind w:right="49" w:firstLine="720"/>
        <w:jc w:val="center"/>
        <w:rPr>
          <w:color w:val="000000" w:themeColor="text1"/>
          <w:sz w:val="16"/>
          <w:szCs w:val="28"/>
          <w:lang w:val="uk-UA"/>
        </w:rPr>
      </w:pPr>
    </w:p>
    <w:p w:rsidR="00DC6EBD" w:rsidRPr="00A97069" w:rsidRDefault="00DC6EBD" w:rsidP="00173301">
      <w:pPr>
        <w:ind w:right="49" w:firstLine="720"/>
        <w:jc w:val="center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Основні групи (підгрупи), на які проблема має вплив:</w:t>
      </w:r>
    </w:p>
    <w:tbl>
      <w:tblPr>
        <w:tblW w:w="4298" w:type="pct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1304"/>
        <w:gridCol w:w="1248"/>
      </w:tblGrid>
      <w:tr w:rsidR="00D4328A" w:rsidRPr="00A97069" w:rsidTr="002256B9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Групи (підгрупи)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Так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Ні</w:t>
            </w:r>
          </w:p>
        </w:tc>
      </w:tr>
      <w:tr w:rsidR="00D4328A" w:rsidRPr="00A97069" w:rsidTr="002256B9">
        <w:trPr>
          <w:trHeight w:val="419"/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Громадяни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6EBD" w:rsidRPr="00A97069" w:rsidRDefault="00AF30E3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D4328A" w:rsidRPr="00A97069" w:rsidTr="002256B9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Держава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D4328A" w:rsidRPr="00A97069" w:rsidTr="002256B9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Суб’єкти господарювання,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D4328A" w:rsidRPr="00A97069" w:rsidTr="002256B9">
        <w:trPr>
          <w:tblCellSpacing w:w="30" w:type="dxa"/>
          <w:jc w:val="center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EBD" w:rsidRPr="00A97069" w:rsidRDefault="00DC6EBD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</w:tbl>
    <w:p w:rsidR="00D43257" w:rsidRDefault="00297F3F" w:rsidP="00173301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color w:val="000000" w:themeColor="text1"/>
          <w:sz w:val="28"/>
          <w:szCs w:val="28"/>
          <w:lang w:val="uk-UA"/>
        </w:rPr>
        <w:lastRenderedPageBreak/>
        <w:t>II. Цілі державного регулювання</w:t>
      </w:r>
    </w:p>
    <w:p w:rsidR="00775FB9" w:rsidRPr="00A97069" w:rsidRDefault="00775FB9" w:rsidP="00173301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A5211F" w:rsidRPr="00AF30E3" w:rsidRDefault="005F49BE" w:rsidP="00AF30E3">
      <w:pPr>
        <w:pStyle w:val="a30"/>
        <w:ind w:right="49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38670E">
        <w:rPr>
          <w:rFonts w:ascii="Times New Roman" w:hAnsi="Times New Roman"/>
          <w:sz w:val="28"/>
          <w:szCs w:val="28"/>
          <w:lang w:val="uk-UA"/>
        </w:rPr>
        <w:t>роєкт</w:t>
      </w:r>
      <w:proofErr w:type="spellEnd"/>
      <w:r w:rsidRPr="0038670E">
        <w:rPr>
          <w:rFonts w:ascii="Times New Roman" w:hAnsi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</w:t>
      </w:r>
      <w:r w:rsidR="00723794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підготовлено з метою</w:t>
      </w:r>
      <w:r w:rsidR="00AF30E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B375B5" w:rsidRPr="00AF30E3">
        <w:rPr>
          <w:rFonts w:ascii="Times New Roman" w:hAnsi="Times New Roman"/>
          <w:sz w:val="28"/>
          <w:szCs w:val="28"/>
          <w:lang w:val="uk-UA"/>
        </w:rPr>
        <w:t xml:space="preserve">изначення </w:t>
      </w:r>
      <w:r w:rsidR="00365924" w:rsidRPr="00AF30E3">
        <w:rPr>
          <w:rFonts w:ascii="Times New Roman" w:hAnsi="Times New Roman"/>
          <w:sz w:val="28"/>
          <w:szCs w:val="28"/>
          <w:lang w:val="uk-UA"/>
        </w:rPr>
        <w:t>порядку взаємодії Державної податкової служби України та Державної казначейської служби України в процесі</w:t>
      </w:r>
      <w:r w:rsidR="00B375B5" w:rsidRPr="00AF30E3">
        <w:rPr>
          <w:rFonts w:ascii="Times New Roman" w:hAnsi="Times New Roman"/>
          <w:sz w:val="28"/>
          <w:szCs w:val="28"/>
          <w:lang w:val="uk-UA"/>
        </w:rPr>
        <w:t xml:space="preserve"> повернення платникам податків помилково або надміру сплачених сум грошових зобов’язань і пені, сплачених на єдиний рахунок</w:t>
      </w:r>
      <w:r w:rsidR="00B41751" w:rsidRPr="00AF30E3">
        <w:rPr>
          <w:rFonts w:ascii="Times New Roman" w:hAnsi="Times New Roman"/>
          <w:sz w:val="28"/>
          <w:szCs w:val="28"/>
          <w:lang w:val="uk-UA"/>
        </w:rPr>
        <w:t>.</w:t>
      </w:r>
    </w:p>
    <w:p w:rsidR="00E673B2" w:rsidRDefault="00FA6376" w:rsidP="00AF6DAF">
      <w:pPr>
        <w:pStyle w:val="a30"/>
        <w:ind w:right="49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376">
        <w:rPr>
          <w:rFonts w:ascii="Times New Roman" w:hAnsi="Times New Roman"/>
          <w:color w:val="000000" w:themeColor="text1"/>
          <w:sz w:val="28"/>
          <w:szCs w:val="28"/>
          <w:lang w:val="uk-UA"/>
        </w:rPr>
        <w:t>Цей проєкт регуляторного акта має сприяти розв’язанню проблем, зазначен</w:t>
      </w:r>
      <w:r w:rsidR="004B5997">
        <w:rPr>
          <w:rFonts w:ascii="Times New Roman" w:hAnsi="Times New Roman"/>
          <w:color w:val="000000" w:themeColor="text1"/>
          <w:sz w:val="28"/>
          <w:szCs w:val="28"/>
          <w:lang w:val="uk-UA"/>
        </w:rPr>
        <w:t>их</w:t>
      </w:r>
      <w:r w:rsidRPr="00FA63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розділі І Аналізу регуляторного впливу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FA6376" w:rsidRDefault="00FA6376" w:rsidP="00ED2122">
      <w:pPr>
        <w:pStyle w:val="a30"/>
        <w:ind w:right="49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256B9" w:rsidRDefault="002256B9" w:rsidP="009F6729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color w:val="000000" w:themeColor="text1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340517" w:rsidRPr="002804F2" w:rsidRDefault="00340517" w:rsidP="009F6729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2618B3" w:rsidRDefault="002256B9" w:rsidP="00D43257">
      <w:pPr>
        <w:pStyle w:val="a3"/>
        <w:numPr>
          <w:ilvl w:val="0"/>
          <w:numId w:val="15"/>
        </w:numPr>
        <w:spacing w:before="0" w:beforeAutospacing="0" w:after="0" w:afterAutospacing="0"/>
        <w:ind w:left="567" w:right="49"/>
        <w:jc w:val="both"/>
        <w:rPr>
          <w:color w:val="000000" w:themeColor="text1"/>
          <w:sz w:val="28"/>
          <w:szCs w:val="28"/>
          <w:lang w:val="uk-UA"/>
        </w:rPr>
      </w:pPr>
      <w:r w:rsidRPr="009F6729">
        <w:rPr>
          <w:color w:val="000000" w:themeColor="text1"/>
          <w:sz w:val="28"/>
          <w:szCs w:val="28"/>
          <w:lang w:val="uk-UA"/>
        </w:rPr>
        <w:t>Альтернативні способи досягнення цілей державного регулювання:</w:t>
      </w:r>
    </w:p>
    <w:p w:rsidR="00813D0A" w:rsidRPr="00813D0A" w:rsidRDefault="00813D0A" w:rsidP="00813D0A">
      <w:pPr>
        <w:pStyle w:val="a3"/>
        <w:spacing w:before="0" w:beforeAutospacing="0" w:after="0" w:afterAutospacing="0"/>
        <w:ind w:left="207" w:right="49"/>
        <w:jc w:val="both"/>
        <w:rPr>
          <w:color w:val="000000" w:themeColor="text1"/>
          <w:sz w:val="12"/>
          <w:szCs w:val="12"/>
          <w:lang w:val="uk-UA"/>
        </w:rPr>
      </w:pPr>
    </w:p>
    <w:tbl>
      <w:tblPr>
        <w:tblW w:w="4855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877"/>
      </w:tblGrid>
      <w:tr w:rsidR="00D4328A" w:rsidRPr="00A97069" w:rsidTr="005B1D2A">
        <w:trPr>
          <w:tblCellSpacing w:w="30" w:type="dxa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Опис альтернативи</w:t>
            </w:r>
          </w:p>
        </w:tc>
      </w:tr>
      <w:tr w:rsidR="00D4328A" w:rsidRPr="00B65F83" w:rsidTr="005B1D2A">
        <w:trPr>
          <w:tblCellSpacing w:w="30" w:type="dxa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E97C29" w:rsidP="00300A4D">
            <w:pPr>
              <w:ind w:right="49" w:firstLine="29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Затвердити розроблений </w:t>
            </w:r>
            <w:r w:rsidR="00FC7087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п</w:t>
            </w:r>
            <w:r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ро</w:t>
            </w:r>
            <w:r w:rsidR="00FC7087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є</w:t>
            </w:r>
            <w:r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кт наказу</w:t>
            </w:r>
            <w:r w:rsidR="00DF7D0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(передбачає </w:t>
            </w:r>
            <w:r w:rsidR="00FC7087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зміни в </w:t>
            </w:r>
            <w:r w:rsidR="00300A4D">
              <w:rPr>
                <w:color w:val="000000" w:themeColor="text1"/>
                <w:sz w:val="20"/>
                <w:szCs w:val="20"/>
                <w:lang w:val="uk-UA" w:eastAsia="uk-UA" w:bidi="uk-UA"/>
              </w:rPr>
              <w:t>чинному</w:t>
            </w:r>
            <w:r w:rsidR="00FC7087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Наказі №60</w:t>
            </w:r>
            <w:r w:rsidR="00DF7D0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)</w:t>
            </w:r>
          </w:p>
        </w:tc>
      </w:tr>
      <w:tr w:rsidR="00D4328A" w:rsidRPr="00A97069" w:rsidTr="005B1D2A">
        <w:trPr>
          <w:tblCellSpacing w:w="30" w:type="dxa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300A4D">
            <w:pPr>
              <w:pStyle w:val="a3"/>
              <w:spacing w:before="0" w:beforeAutospacing="0" w:after="0" w:afterAutospacing="0"/>
              <w:ind w:right="49" w:firstLine="29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Залишити </w:t>
            </w:r>
            <w:r w:rsidR="00300A4D">
              <w:rPr>
                <w:color w:val="000000" w:themeColor="text1"/>
                <w:sz w:val="20"/>
                <w:szCs w:val="20"/>
                <w:lang w:val="uk-UA"/>
              </w:rPr>
              <w:t>чинний</w:t>
            </w:r>
            <w:r w:rsidR="00C941CB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C63C7" w:rsidRPr="00A97069">
              <w:rPr>
                <w:color w:val="000000" w:themeColor="text1"/>
                <w:sz w:val="20"/>
                <w:szCs w:val="20"/>
                <w:lang w:val="uk-UA"/>
              </w:rPr>
              <w:t>Н</w:t>
            </w:r>
            <w:r w:rsidR="00FC7087" w:rsidRPr="00A97069">
              <w:rPr>
                <w:color w:val="000000" w:themeColor="text1"/>
                <w:sz w:val="20"/>
                <w:szCs w:val="20"/>
                <w:lang w:val="uk-UA"/>
              </w:rPr>
              <w:t>ака</w:t>
            </w:r>
            <w:r w:rsidR="007C63C7" w:rsidRPr="00A97069"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="00C941CB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№ </w:t>
            </w:r>
            <w:r w:rsidR="007C63C7" w:rsidRPr="00A97069">
              <w:rPr>
                <w:color w:val="000000" w:themeColor="text1"/>
                <w:sz w:val="20"/>
                <w:szCs w:val="20"/>
                <w:lang w:val="uk-UA"/>
              </w:rPr>
              <w:t>60</w:t>
            </w:r>
          </w:p>
        </w:tc>
      </w:tr>
    </w:tbl>
    <w:p w:rsidR="009F6729" w:rsidRDefault="009F6729" w:rsidP="00173301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42F54" w:rsidRPr="00A97069" w:rsidRDefault="00D42F54" w:rsidP="00173301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Інших альтернативних способів досягнення основної мети, ніж прийняття зазначеного регуляторного акта, не існує.</w:t>
      </w:r>
    </w:p>
    <w:p w:rsidR="002256B9" w:rsidRDefault="002256B9" w:rsidP="00813D0A">
      <w:pPr>
        <w:pStyle w:val="a3"/>
        <w:numPr>
          <w:ilvl w:val="0"/>
          <w:numId w:val="15"/>
        </w:numPr>
        <w:spacing w:before="240" w:beforeAutospacing="0" w:after="60" w:afterAutospacing="0"/>
        <w:ind w:right="49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Оцінка впливу на сферу інтересів держави</w:t>
      </w:r>
    </w:p>
    <w:p w:rsidR="00813D0A" w:rsidRPr="00813D0A" w:rsidRDefault="00813D0A" w:rsidP="00813D0A">
      <w:pPr>
        <w:pStyle w:val="a3"/>
        <w:spacing w:before="240" w:beforeAutospacing="0" w:after="60" w:afterAutospacing="0"/>
        <w:ind w:left="567" w:right="49"/>
        <w:jc w:val="both"/>
        <w:rPr>
          <w:color w:val="000000" w:themeColor="text1"/>
          <w:sz w:val="12"/>
          <w:szCs w:val="12"/>
          <w:lang w:val="uk-UA"/>
        </w:rPr>
      </w:pPr>
    </w:p>
    <w:tbl>
      <w:tblPr>
        <w:tblW w:w="4855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4750"/>
        <w:gridCol w:w="3148"/>
      </w:tblGrid>
      <w:tr w:rsidR="00D4328A" w:rsidRPr="00A97069" w:rsidTr="00D43257">
        <w:trPr>
          <w:trHeight w:val="575"/>
          <w:tblCellSpacing w:w="3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D4328A" w:rsidRPr="00B65F83" w:rsidTr="00784153">
        <w:trPr>
          <w:trHeight w:val="36"/>
          <w:tblCellSpacing w:w="3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E83074" w:rsidP="00AF30E3">
            <w:pPr>
              <w:ind w:right="49" w:firstLine="31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У разі прийняття </w:t>
            </w:r>
            <w:proofErr w:type="spellStart"/>
            <w:r w:rsidR="0035303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проєкту</w:t>
            </w:r>
            <w:proofErr w:type="spellEnd"/>
            <w:r w:rsidR="0035303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</w:t>
            </w:r>
            <w:r w:rsidR="0035303F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регуляторного </w:t>
            </w:r>
            <w:proofErr w:type="spellStart"/>
            <w:r w:rsidR="0035303F">
              <w:rPr>
                <w:color w:val="000000" w:themeColor="text1"/>
                <w:sz w:val="20"/>
                <w:szCs w:val="20"/>
                <w:lang w:val="uk-UA" w:eastAsia="uk-UA" w:bidi="uk-UA"/>
              </w:rPr>
              <w:t>акта</w:t>
            </w:r>
            <w:proofErr w:type="spellEnd"/>
            <w:r w:rsidR="0035303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буд</w:t>
            </w:r>
            <w:r w:rsidR="00313DD4" w:rsidRPr="00A97069">
              <w:rPr>
                <w:color w:val="000000" w:themeColor="text1"/>
                <w:sz w:val="20"/>
                <w:szCs w:val="20"/>
                <w:lang w:val="uk-UA"/>
              </w:rPr>
              <w:t>е</w:t>
            </w:r>
            <w:r w:rsidR="00AF30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F35B1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впроваджено </w:t>
            </w:r>
            <w:r w:rsidR="00055B24" w:rsidRPr="00A97069">
              <w:rPr>
                <w:color w:val="000000" w:themeColor="text1"/>
                <w:sz w:val="20"/>
                <w:szCs w:val="20"/>
                <w:lang w:val="uk-UA"/>
              </w:rPr>
              <w:t>автоматизований механізм</w:t>
            </w:r>
            <w:r w:rsidR="00CB3FDF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створення, підписання, погодження електронних документів, їх передачу, одержання, оброблення в процесі повернення </w:t>
            </w:r>
            <w:r w:rsidR="00776EDC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з єдиного рахунку </w:t>
            </w:r>
            <w:r w:rsidR="00CB3FDF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помилково та/або надміру сплачених </w:t>
            </w:r>
            <w:r w:rsidR="00762E89">
              <w:rPr>
                <w:color w:val="000000" w:themeColor="text1"/>
                <w:sz w:val="20"/>
                <w:szCs w:val="20"/>
                <w:lang w:val="uk-UA"/>
              </w:rPr>
              <w:t xml:space="preserve">сум </w:t>
            </w:r>
            <w:r w:rsidR="00CB3FDF" w:rsidRPr="00A97069">
              <w:rPr>
                <w:color w:val="000000" w:themeColor="text1"/>
                <w:sz w:val="20"/>
                <w:szCs w:val="20"/>
                <w:lang w:val="uk-UA"/>
              </w:rPr>
              <w:t>грошових зобов’язань та пені</w:t>
            </w:r>
            <w:r w:rsidR="00661F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382" w:rsidRPr="00A97069" w:rsidRDefault="005C0382" w:rsidP="000A0712">
            <w:pPr>
              <w:ind w:right="49" w:hanging="7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Витрати відсутні.</w:t>
            </w:r>
          </w:p>
          <w:p w:rsidR="00457A40" w:rsidRPr="00A97069" w:rsidRDefault="00457A40" w:rsidP="000A0712">
            <w:pPr>
              <w:ind w:right="49" w:hanging="7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Оновлення програмного забезпечення здійснюється в межах фінансування </w:t>
            </w:r>
            <w:r w:rsidR="00300A4D">
              <w:rPr>
                <w:color w:val="000000" w:themeColor="text1"/>
                <w:sz w:val="20"/>
                <w:szCs w:val="20"/>
                <w:lang w:val="uk-UA"/>
              </w:rPr>
              <w:t>ДПС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300A4D">
              <w:rPr>
                <w:color w:val="000000" w:themeColor="text1"/>
                <w:sz w:val="20"/>
                <w:szCs w:val="20"/>
                <w:lang w:val="uk-UA"/>
              </w:rPr>
              <w:t>Казначейства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без необхідності </w:t>
            </w:r>
            <w:r w:rsidR="00921EF8">
              <w:rPr>
                <w:color w:val="000000" w:themeColor="text1"/>
                <w:sz w:val="20"/>
                <w:szCs w:val="20"/>
                <w:lang w:val="uk-UA"/>
              </w:rPr>
              <w:t xml:space="preserve">додаткового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залучення кадрів.</w:t>
            </w:r>
          </w:p>
          <w:p w:rsidR="003D1219" w:rsidRPr="00A97069" w:rsidRDefault="003D1219" w:rsidP="007A6529">
            <w:pPr>
              <w:ind w:right="49" w:hanging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4328A" w:rsidRPr="00E155CC" w:rsidTr="00D43257">
        <w:trPr>
          <w:tblCellSpacing w:w="3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Pr="00A97069" w:rsidRDefault="002256B9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6B9" w:rsidRDefault="003D1219" w:rsidP="001F501D">
            <w:pPr>
              <w:pStyle w:val="a3"/>
              <w:spacing w:before="0" w:beforeAutospacing="0" w:after="0" w:afterAutospacing="0"/>
              <w:ind w:right="49"/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Відсутні</w:t>
            </w:r>
          </w:p>
          <w:p w:rsidR="001F501D" w:rsidRPr="00A97069" w:rsidRDefault="001F501D" w:rsidP="001F501D">
            <w:pPr>
              <w:pStyle w:val="a3"/>
              <w:spacing w:before="0" w:beforeAutospacing="0" w:after="0" w:afterAutospacing="0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5779" w:rsidRPr="00A97069" w:rsidRDefault="007944DF" w:rsidP="007944DF">
            <w:pPr>
              <w:pStyle w:val="rvps2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944DF">
              <w:rPr>
                <w:rFonts w:eastAsia="Calibri"/>
                <w:bdr w:val="none" w:sz="0" w:space="0" w:color="auto" w:frame="1"/>
                <w:lang w:eastAsia="en-US"/>
              </w:rPr>
              <w:t>Витрати відсутні.</w:t>
            </w:r>
          </w:p>
        </w:tc>
      </w:tr>
    </w:tbl>
    <w:p w:rsidR="00D503A5" w:rsidRDefault="00D503A5" w:rsidP="00D503A5">
      <w:pPr>
        <w:pStyle w:val="a3"/>
        <w:spacing w:before="0" w:beforeAutospacing="0" w:after="0" w:afterAutospacing="0"/>
        <w:ind w:left="567" w:right="49"/>
        <w:jc w:val="both"/>
        <w:rPr>
          <w:color w:val="000000" w:themeColor="text1"/>
          <w:sz w:val="28"/>
          <w:szCs w:val="28"/>
          <w:lang w:val="uk-UA"/>
        </w:rPr>
      </w:pPr>
    </w:p>
    <w:p w:rsidR="00AC4162" w:rsidRPr="00A97069" w:rsidRDefault="004A5F81" w:rsidP="00D503A5">
      <w:pPr>
        <w:pStyle w:val="a3"/>
        <w:numPr>
          <w:ilvl w:val="0"/>
          <w:numId w:val="15"/>
        </w:numPr>
        <w:spacing w:before="0" w:beforeAutospacing="0" w:after="0" w:afterAutospacing="0"/>
        <w:ind w:right="49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 xml:space="preserve">Оцінка впливу на сферу інтересів </w:t>
      </w:r>
      <w:r w:rsidR="002256B9" w:rsidRPr="00A97069">
        <w:rPr>
          <w:color w:val="000000" w:themeColor="text1"/>
          <w:sz w:val="28"/>
          <w:szCs w:val="28"/>
          <w:lang w:val="uk-UA"/>
        </w:rPr>
        <w:t>громадян.</w:t>
      </w:r>
    </w:p>
    <w:p w:rsidR="004540EB" w:rsidRPr="00A97069" w:rsidRDefault="007E73D0" w:rsidP="00784153">
      <w:pPr>
        <w:pStyle w:val="a3"/>
        <w:spacing w:before="240" w:beforeAutospacing="0" w:after="6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440EE">
        <w:rPr>
          <w:color w:val="000000" w:themeColor="text1"/>
          <w:sz w:val="28"/>
          <w:szCs w:val="28"/>
          <w:lang w:val="uk-UA"/>
        </w:rPr>
        <w:t>Станом на 01.0</w:t>
      </w:r>
      <w:r w:rsidR="00A93D5D">
        <w:rPr>
          <w:color w:val="000000" w:themeColor="text1"/>
          <w:sz w:val="28"/>
          <w:szCs w:val="28"/>
          <w:lang w:val="uk-UA"/>
        </w:rPr>
        <w:t>9</w:t>
      </w:r>
      <w:r w:rsidRPr="003440EE">
        <w:rPr>
          <w:color w:val="000000" w:themeColor="text1"/>
          <w:sz w:val="28"/>
          <w:szCs w:val="28"/>
          <w:lang w:val="uk-UA"/>
        </w:rPr>
        <w:t>.2020 в інформаційно</w:t>
      </w:r>
      <w:r w:rsidR="003440EE" w:rsidRPr="003440EE">
        <w:rPr>
          <w:sz w:val="28"/>
          <w:szCs w:val="28"/>
          <w:lang w:val="uk-UA"/>
        </w:rPr>
        <w:t xml:space="preserve"> – </w:t>
      </w:r>
      <w:r w:rsidRPr="003440EE">
        <w:rPr>
          <w:color w:val="000000" w:themeColor="text1"/>
          <w:sz w:val="28"/>
          <w:szCs w:val="28"/>
          <w:lang w:val="uk-UA"/>
        </w:rPr>
        <w:t xml:space="preserve">телекомунікаційній системі органів ДПС громадянам відкрито </w:t>
      </w:r>
      <w:r w:rsidRPr="00666272">
        <w:rPr>
          <w:color w:val="000000" w:themeColor="text1"/>
          <w:sz w:val="28"/>
          <w:szCs w:val="28"/>
          <w:lang w:val="uk-UA"/>
        </w:rPr>
        <w:t>10,6</w:t>
      </w:r>
      <w:r w:rsidRPr="003440EE">
        <w:rPr>
          <w:color w:val="000000" w:themeColor="text1"/>
          <w:sz w:val="28"/>
          <w:szCs w:val="28"/>
          <w:lang w:val="uk-UA"/>
        </w:rPr>
        <w:t xml:space="preserve"> млн. інтегрованих карток платників.</w:t>
      </w:r>
    </w:p>
    <w:tbl>
      <w:tblPr>
        <w:tblW w:w="4855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3930"/>
        <w:gridCol w:w="3968"/>
      </w:tblGrid>
      <w:tr w:rsidR="00D4328A" w:rsidRPr="00A97069" w:rsidTr="00C578A1">
        <w:trPr>
          <w:tblCellSpacing w:w="3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D104E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D104E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D104E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D4328A" w:rsidRPr="00A97069" w:rsidTr="00C578A1">
        <w:trPr>
          <w:tblCellSpacing w:w="3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D104E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743" w:rsidRPr="00A97069" w:rsidRDefault="00066743" w:rsidP="00066743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066743">
              <w:rPr>
                <w:color w:val="000000" w:themeColor="text1"/>
                <w:sz w:val="20"/>
                <w:szCs w:val="20"/>
                <w:lang w:val="uk-UA"/>
              </w:rPr>
              <w:t xml:space="preserve">Норма щодо використання платниками податків єдиного рахунку не має прямого </w:t>
            </w:r>
            <w:r w:rsidRPr="0006674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впливу на сферу інтересів громадян.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FA4316" w:rsidP="003D1219">
            <w:pPr>
              <w:spacing w:before="100" w:beforeAutospacing="1" w:after="100" w:afterAutospacing="1"/>
              <w:ind w:right="49" w:hanging="7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 w:bidi="uk-UA"/>
              </w:rPr>
              <w:lastRenderedPageBreak/>
              <w:t>Додаткові витрати в</w:t>
            </w:r>
            <w:r w:rsidR="00F566B3" w:rsidRPr="00A97069">
              <w:rPr>
                <w:color w:val="000000" w:themeColor="text1"/>
                <w:sz w:val="20"/>
                <w:szCs w:val="20"/>
                <w:lang w:val="uk-UA" w:bidi="uk-UA"/>
              </w:rPr>
              <w:t>ідсутні</w:t>
            </w:r>
          </w:p>
        </w:tc>
      </w:tr>
      <w:tr w:rsidR="00D4328A" w:rsidRPr="00A97069" w:rsidTr="00C578A1">
        <w:trPr>
          <w:tblCellSpacing w:w="3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D104E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Альтернатива 2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D104E" w:rsidP="00173301">
            <w:pPr>
              <w:pStyle w:val="af2"/>
              <w:shd w:val="clear" w:color="auto" w:fill="auto"/>
              <w:spacing w:before="60" w:after="60"/>
              <w:ind w:left="132" w:right="49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97069">
              <w:rPr>
                <w:color w:val="000000" w:themeColor="text1"/>
                <w:sz w:val="20"/>
                <w:szCs w:val="20"/>
                <w:lang w:bidi="uk-UA"/>
              </w:rPr>
              <w:t>Відсутні</w:t>
            </w:r>
          </w:p>
        </w:tc>
        <w:tc>
          <w:tcPr>
            <w:tcW w:w="1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4E" w:rsidRPr="00A97069" w:rsidRDefault="00403AF0" w:rsidP="00173301">
            <w:pPr>
              <w:pStyle w:val="af2"/>
              <w:shd w:val="clear" w:color="auto" w:fill="auto"/>
              <w:spacing w:before="60" w:after="60"/>
              <w:ind w:left="132" w:right="49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97069">
              <w:rPr>
                <w:color w:val="000000" w:themeColor="text1"/>
                <w:sz w:val="20"/>
                <w:szCs w:val="20"/>
                <w:lang w:bidi="uk-UA"/>
              </w:rPr>
              <w:t>Відсутні</w:t>
            </w:r>
          </w:p>
        </w:tc>
      </w:tr>
    </w:tbl>
    <w:p w:rsidR="00F31356" w:rsidRDefault="00F31356" w:rsidP="00344FE0">
      <w:pPr>
        <w:pStyle w:val="a3"/>
        <w:spacing w:before="0" w:beforeAutospacing="0" w:after="0" w:afterAutospacing="0"/>
        <w:ind w:right="49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2256B9" w:rsidRDefault="002256B9" w:rsidP="00D503A5">
      <w:pPr>
        <w:pStyle w:val="a3"/>
        <w:numPr>
          <w:ilvl w:val="0"/>
          <w:numId w:val="15"/>
        </w:numPr>
        <w:spacing w:before="0" w:beforeAutospacing="0" w:after="0" w:afterAutospacing="0"/>
        <w:ind w:right="49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B142ED" w:rsidRDefault="00B142ED" w:rsidP="00B142ED">
      <w:pPr>
        <w:pStyle w:val="a3"/>
        <w:spacing w:before="0" w:beforeAutospacing="0" w:after="0" w:afterAutospacing="0"/>
        <w:ind w:left="567" w:right="49"/>
        <w:jc w:val="both"/>
        <w:rPr>
          <w:color w:val="000000" w:themeColor="text1"/>
          <w:sz w:val="28"/>
          <w:szCs w:val="28"/>
          <w:lang w:val="uk-UA"/>
        </w:rPr>
      </w:pPr>
    </w:p>
    <w:p w:rsidR="00BE6B4F" w:rsidRPr="00784153" w:rsidRDefault="00D20C37" w:rsidP="00D20C37">
      <w:pPr>
        <w:pStyle w:val="a3"/>
        <w:spacing w:before="0" w:beforeAutospacing="0" w:after="0" w:afterAutospacing="0"/>
        <w:ind w:left="7513" w:right="49"/>
        <w:jc w:val="both"/>
        <w:rPr>
          <w:color w:val="000000" w:themeColor="text1"/>
          <w:sz w:val="22"/>
          <w:szCs w:val="22"/>
          <w:lang w:val="uk-UA"/>
        </w:rPr>
      </w:pPr>
      <w:r w:rsidRPr="00A97069">
        <w:rPr>
          <w:b/>
          <w:color w:val="000000" w:themeColor="text1"/>
          <w:sz w:val="22"/>
          <w:szCs w:val="22"/>
          <w:lang w:val="uk-UA"/>
        </w:rPr>
        <w:t xml:space="preserve">  </w:t>
      </w:r>
      <w:r w:rsidR="00BE6B4F" w:rsidRPr="00784153">
        <w:rPr>
          <w:color w:val="000000" w:themeColor="text1"/>
          <w:sz w:val="22"/>
          <w:szCs w:val="22"/>
          <w:lang w:val="uk-UA"/>
        </w:rPr>
        <w:t xml:space="preserve">Станом на </w:t>
      </w:r>
      <w:r w:rsidR="00403AF0" w:rsidRPr="00784153">
        <w:rPr>
          <w:color w:val="000000" w:themeColor="text1"/>
          <w:sz w:val="22"/>
          <w:szCs w:val="22"/>
          <w:lang w:val="uk-UA"/>
        </w:rPr>
        <w:t>01.0</w:t>
      </w:r>
      <w:r w:rsidR="00A93D5D" w:rsidRPr="00784153">
        <w:rPr>
          <w:color w:val="000000" w:themeColor="text1"/>
          <w:sz w:val="22"/>
          <w:szCs w:val="22"/>
          <w:lang w:val="uk-UA"/>
        </w:rPr>
        <w:t>9</w:t>
      </w:r>
      <w:r w:rsidR="00403AF0" w:rsidRPr="00784153">
        <w:rPr>
          <w:color w:val="000000" w:themeColor="text1"/>
          <w:sz w:val="22"/>
          <w:szCs w:val="22"/>
          <w:lang w:val="uk-UA"/>
        </w:rPr>
        <w:t>.2020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D4328A" w:rsidRPr="00B65F83" w:rsidTr="005B1D2A">
        <w:tc>
          <w:tcPr>
            <w:tcW w:w="9889" w:type="dxa"/>
            <w:gridSpan w:val="3"/>
          </w:tcPr>
          <w:p w:rsidR="00C77799" w:rsidRPr="00A97069" w:rsidRDefault="00C77799" w:rsidP="00173301">
            <w:pPr>
              <w:widowControl w:val="0"/>
              <w:ind w:right="49" w:firstLine="709"/>
              <w:jc w:val="center"/>
              <w:rPr>
                <w:bCs/>
                <w:color w:val="000000" w:themeColor="text1"/>
                <w:lang w:val="uk-UA"/>
              </w:rPr>
            </w:pPr>
          </w:p>
          <w:p w:rsidR="00C77799" w:rsidRPr="00A97069" w:rsidRDefault="00C77799" w:rsidP="00173301">
            <w:pPr>
              <w:widowControl w:val="0"/>
              <w:ind w:right="49" w:firstLine="70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bCs/>
                <w:color w:val="000000" w:themeColor="text1"/>
                <w:lang w:val="uk-UA"/>
              </w:rPr>
              <w:t xml:space="preserve">Кількість суб’єктів господарювання, </w:t>
            </w:r>
            <w:r w:rsidR="00DF73BB" w:rsidRPr="00A97069">
              <w:rPr>
                <w:bCs/>
                <w:color w:val="000000" w:themeColor="text1"/>
                <w:lang w:val="uk-UA"/>
              </w:rPr>
              <w:t xml:space="preserve">що підпадають під дію регулювання, </w:t>
            </w:r>
            <w:r w:rsidRPr="00A97069">
              <w:rPr>
                <w:bCs/>
                <w:color w:val="000000" w:themeColor="text1"/>
                <w:lang w:val="uk-UA"/>
              </w:rPr>
              <w:t>млн.</w:t>
            </w:r>
            <w:r w:rsidRPr="00A97069">
              <w:rPr>
                <w:bCs/>
                <w:color w:val="000000" w:themeColor="text1"/>
                <w:vertAlign w:val="superscript"/>
                <w:lang w:val="uk-UA"/>
              </w:rPr>
              <w:t>*</w:t>
            </w:r>
          </w:p>
        </w:tc>
      </w:tr>
      <w:tr w:rsidR="00D4328A" w:rsidRPr="00A97069" w:rsidTr="005B1D2A">
        <w:tc>
          <w:tcPr>
            <w:tcW w:w="3227" w:type="dxa"/>
            <w:vMerge w:val="restart"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bCs/>
                <w:color w:val="000000" w:themeColor="text1"/>
                <w:lang w:val="uk-UA"/>
              </w:rPr>
              <w:t>Всього</w:t>
            </w:r>
          </w:p>
        </w:tc>
        <w:tc>
          <w:tcPr>
            <w:tcW w:w="6662" w:type="dxa"/>
            <w:gridSpan w:val="2"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у тому числі:</w:t>
            </w:r>
          </w:p>
        </w:tc>
      </w:tr>
      <w:tr w:rsidR="00D4328A" w:rsidRPr="00A97069" w:rsidTr="005B1D2A">
        <w:tc>
          <w:tcPr>
            <w:tcW w:w="3227" w:type="dxa"/>
            <w:vMerge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3402" w:type="dxa"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bCs/>
                <w:color w:val="000000" w:themeColor="text1"/>
                <w:lang w:val="uk-UA"/>
              </w:rPr>
              <w:t>юридичних осіб</w:t>
            </w:r>
          </w:p>
        </w:tc>
        <w:tc>
          <w:tcPr>
            <w:tcW w:w="3260" w:type="dxa"/>
          </w:tcPr>
          <w:p w:rsidR="00C77799" w:rsidRPr="00A97069" w:rsidRDefault="00C77799" w:rsidP="00C85967">
            <w:pPr>
              <w:pStyle w:val="a3"/>
              <w:spacing w:before="0" w:beforeAutospacing="0" w:after="0" w:afterAutospacing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bCs/>
                <w:color w:val="000000" w:themeColor="text1"/>
                <w:lang w:val="uk-UA"/>
              </w:rPr>
              <w:t xml:space="preserve">фізичних осіб </w:t>
            </w:r>
            <w:r w:rsidR="00C85967">
              <w:rPr>
                <w:bCs/>
                <w:color w:val="000000" w:themeColor="text1"/>
                <w:lang w:val="uk-UA"/>
              </w:rPr>
              <w:t>-</w:t>
            </w:r>
            <w:r w:rsidRPr="00A97069">
              <w:rPr>
                <w:bCs/>
                <w:color w:val="000000" w:themeColor="text1"/>
                <w:lang w:val="uk-UA"/>
              </w:rPr>
              <w:t xml:space="preserve"> підприємців</w:t>
            </w:r>
          </w:p>
        </w:tc>
      </w:tr>
      <w:tr w:rsidR="00D4328A" w:rsidRPr="00A97069" w:rsidTr="005B1D2A">
        <w:tc>
          <w:tcPr>
            <w:tcW w:w="3227" w:type="dxa"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lang w:val="uk-UA"/>
              </w:rPr>
            </w:pPr>
          </w:p>
          <w:p w:rsidR="00C77799" w:rsidRPr="00A97069" w:rsidRDefault="008C1E15" w:rsidP="00173301">
            <w:pPr>
              <w:pStyle w:val="a3"/>
              <w:spacing w:before="0" w:beforeAutospacing="0" w:after="0" w:afterAutospacing="0"/>
              <w:ind w:right="49"/>
              <w:jc w:val="center"/>
              <w:rPr>
                <w:lang w:val="uk-UA"/>
              </w:rPr>
            </w:pPr>
            <w:r w:rsidRPr="00A97069">
              <w:rPr>
                <w:lang w:val="uk-UA"/>
              </w:rPr>
              <w:t>3,</w:t>
            </w:r>
            <w:r w:rsidR="00A93D5D">
              <w:rPr>
                <w:lang w:val="uk-UA"/>
              </w:rPr>
              <w:t>6</w:t>
            </w:r>
          </w:p>
          <w:p w:rsidR="00D852B9" w:rsidRPr="00A97069" w:rsidRDefault="00D852B9" w:rsidP="00173301">
            <w:pPr>
              <w:pStyle w:val="a3"/>
              <w:spacing w:before="0" w:beforeAutospacing="0" w:after="0" w:afterAutospacing="0"/>
              <w:ind w:right="49"/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lang w:val="uk-UA"/>
              </w:rPr>
            </w:pPr>
          </w:p>
          <w:p w:rsidR="00C77799" w:rsidRPr="00A97069" w:rsidRDefault="008C1E15" w:rsidP="00A93D5D">
            <w:pPr>
              <w:pStyle w:val="a3"/>
              <w:spacing w:before="0" w:beforeAutospacing="0" w:after="0" w:afterAutospacing="0"/>
              <w:ind w:right="49"/>
              <w:jc w:val="center"/>
              <w:rPr>
                <w:lang w:val="uk-UA"/>
              </w:rPr>
            </w:pPr>
            <w:r w:rsidRPr="00A97069">
              <w:rPr>
                <w:lang w:val="uk-UA"/>
              </w:rPr>
              <w:t>1,</w:t>
            </w:r>
            <w:r w:rsidR="00A93D5D">
              <w:rPr>
                <w:lang w:val="uk-UA"/>
              </w:rPr>
              <w:t>6</w:t>
            </w:r>
          </w:p>
        </w:tc>
        <w:tc>
          <w:tcPr>
            <w:tcW w:w="3260" w:type="dxa"/>
          </w:tcPr>
          <w:p w:rsidR="00C77799" w:rsidRPr="00A97069" w:rsidRDefault="00C77799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lang w:val="uk-UA"/>
              </w:rPr>
            </w:pPr>
          </w:p>
          <w:p w:rsidR="00C77799" w:rsidRPr="00A97069" w:rsidRDefault="008C1E15" w:rsidP="00A93D5D">
            <w:pPr>
              <w:pStyle w:val="a3"/>
              <w:spacing w:before="0" w:beforeAutospacing="0" w:after="0" w:afterAutospacing="0"/>
              <w:ind w:right="49"/>
              <w:jc w:val="center"/>
              <w:rPr>
                <w:lang w:val="uk-UA"/>
              </w:rPr>
            </w:pPr>
            <w:r w:rsidRPr="00A97069">
              <w:rPr>
                <w:lang w:val="uk-UA"/>
              </w:rPr>
              <w:t>2,0</w:t>
            </w:r>
          </w:p>
        </w:tc>
      </w:tr>
    </w:tbl>
    <w:p w:rsidR="00C77799" w:rsidRDefault="00C77799" w:rsidP="00173301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0"/>
          <w:szCs w:val="20"/>
          <w:lang w:val="uk-UA"/>
        </w:rPr>
      </w:pPr>
      <w:r w:rsidRPr="00A97069">
        <w:rPr>
          <w:color w:val="000000" w:themeColor="text1"/>
          <w:vertAlign w:val="superscript"/>
          <w:lang w:val="uk-UA"/>
        </w:rPr>
        <w:t>*</w:t>
      </w:r>
      <w:r w:rsidRPr="00A97069">
        <w:rPr>
          <w:color w:val="000000" w:themeColor="text1"/>
          <w:lang w:val="uk-UA"/>
        </w:rPr>
        <w:t xml:space="preserve"> </w:t>
      </w:r>
      <w:r w:rsidRPr="00A97069">
        <w:rPr>
          <w:color w:val="000000" w:themeColor="text1"/>
          <w:sz w:val="20"/>
          <w:szCs w:val="20"/>
          <w:lang w:val="uk-UA"/>
        </w:rPr>
        <w:t xml:space="preserve">Кількість суб’єктів господарювання, що підпадають під дію регулювання, у розрізі великих, середніх, малих та мікропідприємств вказати неможливо, оскільки проблема однаково впливає на всіх суб’єктів господарювання незалежно від форми власності та рівня доходу. </w:t>
      </w:r>
    </w:p>
    <w:p w:rsidR="00F31356" w:rsidRDefault="00F31356" w:rsidP="00173301">
      <w:pPr>
        <w:pStyle w:val="a3"/>
        <w:spacing w:before="0" w:beforeAutospacing="0" w:after="0" w:afterAutospacing="0"/>
        <w:ind w:right="49" w:firstLine="567"/>
        <w:jc w:val="both"/>
        <w:rPr>
          <w:color w:val="000000" w:themeColor="text1"/>
          <w:sz w:val="20"/>
          <w:szCs w:val="20"/>
        </w:rPr>
      </w:pPr>
    </w:p>
    <w:p w:rsidR="00997229" w:rsidRPr="00F31356" w:rsidRDefault="00997229" w:rsidP="00615C03">
      <w:pPr>
        <w:pStyle w:val="a3"/>
        <w:spacing w:before="0" w:beforeAutospacing="0" w:after="0" w:afterAutospacing="0"/>
        <w:ind w:right="49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Кількість суб’єктів господарювання,</w:t>
      </w:r>
      <w:r w:rsidRPr="00A97069">
        <w:rPr>
          <w:bCs/>
          <w:color w:val="000000" w:themeColor="text1"/>
          <w:sz w:val="28"/>
          <w:szCs w:val="28"/>
          <w:lang w:val="uk-UA"/>
        </w:rPr>
        <w:t xml:space="preserve"> у яких виникатиме необхідність повернення </w:t>
      </w:r>
      <w:r w:rsidR="00935C8E" w:rsidRPr="00A97069">
        <w:rPr>
          <w:color w:val="000000" w:themeColor="text1"/>
          <w:sz w:val="28"/>
          <w:szCs w:val="28"/>
          <w:lang w:val="uk-UA"/>
        </w:rPr>
        <w:t xml:space="preserve">з єдиного рахунку </w:t>
      </w:r>
      <w:r w:rsidRPr="00A97069">
        <w:rPr>
          <w:color w:val="000000" w:themeColor="text1"/>
          <w:sz w:val="28"/>
          <w:szCs w:val="28"/>
          <w:lang w:val="uk-UA"/>
        </w:rPr>
        <w:t xml:space="preserve">помилково та/або надміру сплачених грошових зобов’язань, точно вказати неможливо, оскільки суб’єкти господарювання можуть неодноразово звертатись за звітний період, а можуть і не звертатись взагалі. </w:t>
      </w:r>
    </w:p>
    <w:p w:rsidR="005C0382" w:rsidRPr="00881525" w:rsidRDefault="005C0382" w:rsidP="00615C03">
      <w:pPr>
        <w:suppressAutoHyphens/>
        <w:ind w:firstLine="720"/>
        <w:jc w:val="both"/>
        <w:rPr>
          <w:lang w:val="uk-UA" w:eastAsia="ar-SA"/>
        </w:rPr>
      </w:pPr>
    </w:p>
    <w:tbl>
      <w:tblPr>
        <w:tblW w:w="9955" w:type="dxa"/>
        <w:tblCellSpacing w:w="2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4285"/>
        <w:gridCol w:w="3767"/>
      </w:tblGrid>
      <w:tr w:rsidR="00D4328A" w:rsidRPr="00A97069" w:rsidTr="005B1D2A">
        <w:trPr>
          <w:tblCellSpacing w:w="20" w:type="dxa"/>
        </w:trPr>
        <w:tc>
          <w:tcPr>
            <w:tcW w:w="1843" w:type="dxa"/>
            <w:shd w:val="clear" w:color="auto" w:fill="auto"/>
          </w:tcPr>
          <w:p w:rsidR="002256B9" w:rsidRPr="00A97069" w:rsidRDefault="002256B9" w:rsidP="00173301">
            <w:pPr>
              <w:pStyle w:val="a3"/>
              <w:spacing w:before="0" w:after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Вид альтернативи</w:t>
            </w:r>
          </w:p>
        </w:tc>
        <w:tc>
          <w:tcPr>
            <w:tcW w:w="4245" w:type="dxa"/>
            <w:shd w:val="clear" w:color="auto" w:fill="auto"/>
          </w:tcPr>
          <w:p w:rsidR="002256B9" w:rsidRPr="00A97069" w:rsidRDefault="002256B9" w:rsidP="00173301">
            <w:pPr>
              <w:pStyle w:val="a3"/>
              <w:spacing w:before="0" w:after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Вигоди</w:t>
            </w:r>
          </w:p>
        </w:tc>
        <w:tc>
          <w:tcPr>
            <w:tcW w:w="3707" w:type="dxa"/>
            <w:shd w:val="clear" w:color="auto" w:fill="auto"/>
          </w:tcPr>
          <w:p w:rsidR="002256B9" w:rsidRPr="00A97069" w:rsidRDefault="002256B9" w:rsidP="00173301">
            <w:pPr>
              <w:pStyle w:val="a3"/>
              <w:spacing w:before="0" w:after="0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Витрати</w:t>
            </w:r>
          </w:p>
        </w:tc>
      </w:tr>
      <w:tr w:rsidR="00D4328A" w:rsidRPr="00B65F83" w:rsidTr="00784153">
        <w:trPr>
          <w:trHeight w:val="804"/>
          <w:tblCellSpacing w:w="20" w:type="dxa"/>
        </w:trPr>
        <w:tc>
          <w:tcPr>
            <w:tcW w:w="1843" w:type="dxa"/>
            <w:shd w:val="clear" w:color="auto" w:fill="auto"/>
          </w:tcPr>
          <w:p w:rsidR="002256B9" w:rsidRPr="00A97069" w:rsidRDefault="002256B9" w:rsidP="00173301">
            <w:pPr>
              <w:pStyle w:val="a3"/>
              <w:spacing w:before="0" w:beforeAutospacing="0" w:after="0" w:afterAutospacing="0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4245" w:type="dxa"/>
            <w:shd w:val="clear" w:color="auto" w:fill="auto"/>
          </w:tcPr>
          <w:p w:rsidR="00A906DC" w:rsidRDefault="00C77799" w:rsidP="00E75008">
            <w:pPr>
              <w:ind w:right="49"/>
              <w:rPr>
                <w:color w:val="000000" w:themeColor="text1"/>
                <w:sz w:val="20"/>
                <w:szCs w:val="20"/>
                <w:lang w:val="uk-UA" w:eastAsia="uk-UA" w:bidi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Прийняття </w:t>
            </w:r>
            <w:r w:rsidR="00FC2F22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п</w:t>
            </w:r>
            <w:r w:rsidR="002B1526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ро</w:t>
            </w:r>
            <w:r w:rsidR="00FC2F22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є</w:t>
            </w:r>
            <w:r w:rsidR="002B1526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кту </w:t>
            </w:r>
            <w:r w:rsidR="0035303F">
              <w:rPr>
                <w:color w:val="000000" w:themeColor="text1"/>
                <w:sz w:val="20"/>
                <w:szCs w:val="20"/>
                <w:lang w:val="uk-UA" w:eastAsia="uk-UA" w:bidi="uk-UA"/>
              </w:rPr>
              <w:t>регуляторного акта</w:t>
            </w:r>
            <w:r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</w:t>
            </w:r>
            <w:r w:rsidR="00530FED">
              <w:rPr>
                <w:color w:val="000000" w:themeColor="text1"/>
                <w:sz w:val="20"/>
                <w:szCs w:val="20"/>
                <w:lang w:val="uk-UA" w:eastAsia="uk-UA" w:bidi="uk-UA"/>
              </w:rPr>
              <w:t>дасть змогу</w:t>
            </w:r>
          </w:p>
          <w:p w:rsidR="002256B9" w:rsidRDefault="00A906DC" w:rsidP="00A906DC">
            <w:pPr>
              <w:ind w:right="49"/>
              <w:rPr>
                <w:color w:val="000000" w:themeColor="text1"/>
                <w:sz w:val="20"/>
                <w:szCs w:val="20"/>
                <w:lang w:val="uk-UA" w:eastAsia="uk-UA" w:bidi="uk-UA"/>
              </w:rPr>
            </w:pPr>
            <w:r>
              <w:rPr>
                <w:color w:val="000000" w:themeColor="text1"/>
                <w:sz w:val="20"/>
                <w:szCs w:val="20"/>
                <w:lang w:val="uk-UA" w:eastAsia="uk-UA" w:bidi="uk-UA"/>
              </w:rPr>
              <w:t>-</w:t>
            </w:r>
            <w:r w:rsidR="00C77799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суб’єктам господарювання подавати </w:t>
            </w:r>
            <w:r w:rsidR="00E75008">
              <w:rPr>
                <w:color w:val="000000" w:themeColor="text1"/>
                <w:sz w:val="20"/>
                <w:szCs w:val="20"/>
                <w:lang w:val="uk-UA" w:eastAsia="uk-UA" w:bidi="uk-UA"/>
              </w:rPr>
              <w:t>заяви</w:t>
            </w:r>
            <w:r w:rsidR="00C77799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про повернення помилково та/або надміру сплачених грошових зобов’язань </w:t>
            </w:r>
            <w:r w:rsidR="00555AC8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з єдиного рахунку </w:t>
            </w:r>
            <w:r w:rsidR="00C77799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через </w:t>
            </w:r>
            <w:r w:rsidR="00590556">
              <w:rPr>
                <w:color w:val="000000" w:themeColor="text1"/>
                <w:sz w:val="20"/>
                <w:szCs w:val="20"/>
                <w:lang w:val="uk-UA" w:eastAsia="uk-UA" w:bidi="uk-UA"/>
              </w:rPr>
              <w:t>сервіс «</w:t>
            </w:r>
            <w:r w:rsidR="00C77799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Електронний кабінет</w:t>
            </w:r>
            <w:r w:rsidR="00590556">
              <w:rPr>
                <w:color w:val="000000" w:themeColor="text1"/>
                <w:sz w:val="20"/>
                <w:szCs w:val="20"/>
                <w:lang w:val="uk-UA" w:eastAsia="uk-UA" w:bidi="uk-UA"/>
              </w:rPr>
              <w:t>»</w:t>
            </w:r>
            <w:r>
              <w:rPr>
                <w:color w:val="000000" w:themeColor="text1"/>
                <w:sz w:val="20"/>
                <w:szCs w:val="20"/>
                <w:lang w:val="uk-UA" w:eastAsia="uk-UA" w:bidi="uk-UA"/>
              </w:rPr>
              <w:t>;</w:t>
            </w:r>
          </w:p>
          <w:p w:rsidR="00A906DC" w:rsidRDefault="00A906DC" w:rsidP="00A906DC">
            <w:pPr>
              <w:ind w:right="49"/>
              <w:rPr>
                <w:color w:val="000000" w:themeColor="text1"/>
                <w:sz w:val="20"/>
                <w:szCs w:val="20"/>
                <w:lang w:val="uk-UA" w:eastAsia="uk-UA" w:bidi="uk-UA"/>
              </w:rPr>
            </w:pPr>
            <w:r>
              <w:rPr>
                <w:color w:val="000000" w:themeColor="text1"/>
                <w:sz w:val="20"/>
                <w:szCs w:val="20"/>
                <w:lang w:val="uk-UA" w:eastAsia="uk-UA" w:bidi="uk-UA"/>
              </w:rPr>
              <w:t>-</w:t>
            </w:r>
            <w:r w:rsidR="0085650C">
              <w:rPr>
                <w:color w:val="000000" w:themeColor="text1"/>
                <w:sz w:val="20"/>
                <w:szCs w:val="20"/>
                <w:lang w:val="uk-UA" w:eastAsia="uk-UA" w:bidi="uk-UA"/>
              </w:rPr>
              <w:t>отримувати</w:t>
            </w:r>
            <w:r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</w:t>
            </w:r>
            <w:r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помилково та/або надміру сплачених грошових зобов’язань з єдиного рахунку</w:t>
            </w:r>
            <w:r>
              <w:rPr>
                <w:color w:val="000000" w:themeColor="text1"/>
                <w:sz w:val="20"/>
                <w:szCs w:val="20"/>
                <w:lang w:val="uk-UA" w:eastAsia="uk-UA" w:bidi="uk-UA"/>
              </w:rPr>
              <w:t>.</w:t>
            </w:r>
          </w:p>
          <w:p w:rsidR="00A906DC" w:rsidRPr="00A97069" w:rsidRDefault="00A906DC" w:rsidP="00A906DC">
            <w:pPr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707" w:type="dxa"/>
            <w:shd w:val="clear" w:color="auto" w:fill="auto"/>
          </w:tcPr>
          <w:p w:rsidR="002256B9" w:rsidRPr="00A97069" w:rsidRDefault="00FA4316" w:rsidP="00555AC8">
            <w:pPr>
              <w:ind w:left="158"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 w:bidi="uk-UA"/>
              </w:rPr>
              <w:t>Додаткові витрати відсутні</w:t>
            </w:r>
            <w:r w:rsidR="002256B9" w:rsidRPr="00A9706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2256B9" w:rsidRPr="00A97069" w:rsidRDefault="002256B9" w:rsidP="00555AC8">
            <w:pPr>
              <w:ind w:left="158"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Оновлення програмного забезпечення не є затратним. </w:t>
            </w:r>
          </w:p>
          <w:p w:rsidR="00C77799" w:rsidRPr="00A97069" w:rsidRDefault="002256B9" w:rsidP="00555AC8">
            <w:pPr>
              <w:ind w:left="158"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Запропоновані зміни не вплинуть на господарську діяльність платників податків, якими</w:t>
            </w:r>
            <w:r w:rsidR="008D12DE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будуть подано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77799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заяви про повернення </w:t>
            </w:r>
            <w:r w:rsidR="00586A7C">
              <w:rPr>
                <w:color w:val="000000" w:themeColor="text1"/>
                <w:sz w:val="20"/>
                <w:szCs w:val="20"/>
                <w:lang w:val="uk-UA"/>
              </w:rPr>
              <w:t xml:space="preserve">з єдиного рахунку </w:t>
            </w:r>
            <w:r w:rsidR="00C77799" w:rsidRPr="00A97069">
              <w:rPr>
                <w:color w:val="000000" w:themeColor="text1"/>
                <w:sz w:val="20"/>
                <w:szCs w:val="20"/>
                <w:lang w:val="uk-UA"/>
              </w:rPr>
              <w:t>помилков</w:t>
            </w:r>
            <w:r w:rsidR="00974336" w:rsidRPr="00A97069">
              <w:rPr>
                <w:color w:val="000000" w:themeColor="text1"/>
                <w:sz w:val="20"/>
                <w:szCs w:val="20"/>
                <w:lang w:val="uk-UA"/>
              </w:rPr>
              <w:t>о</w:t>
            </w:r>
            <w:r w:rsidR="00C77799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та/або надміру сплачені грошові зобов’язання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2256B9" w:rsidRPr="00A97069" w:rsidRDefault="002256B9" w:rsidP="00555AC8">
            <w:pPr>
              <w:ind w:left="158"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Також відповідні зміни не зачіпають інтереси </w:t>
            </w:r>
            <w:r w:rsidR="00F30B0B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сумлінних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платників податків</w:t>
            </w:r>
            <w:r w:rsidR="00F30B0B" w:rsidRPr="00A9706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85779" w:rsidRPr="00A97069" w:rsidRDefault="00E85779" w:rsidP="00173301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4328A" w:rsidRPr="00A97069" w:rsidTr="005B1D2A">
        <w:trPr>
          <w:tblCellSpacing w:w="20" w:type="dxa"/>
        </w:trPr>
        <w:tc>
          <w:tcPr>
            <w:tcW w:w="1843" w:type="dxa"/>
            <w:shd w:val="clear" w:color="auto" w:fill="auto"/>
          </w:tcPr>
          <w:p w:rsidR="00974336" w:rsidRPr="00A97069" w:rsidRDefault="00974336" w:rsidP="00173301">
            <w:pPr>
              <w:pStyle w:val="a3"/>
              <w:spacing w:before="0" w:after="0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4245" w:type="dxa"/>
            <w:shd w:val="clear" w:color="auto" w:fill="auto"/>
          </w:tcPr>
          <w:p w:rsidR="00974336" w:rsidRPr="00A97069" w:rsidRDefault="00974336" w:rsidP="00173301">
            <w:pPr>
              <w:pStyle w:val="af2"/>
              <w:shd w:val="clear" w:color="auto" w:fill="auto"/>
              <w:spacing w:before="60" w:after="60"/>
              <w:ind w:left="132" w:right="49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97069">
              <w:rPr>
                <w:color w:val="000000" w:themeColor="text1"/>
                <w:sz w:val="20"/>
                <w:szCs w:val="20"/>
                <w:lang w:bidi="uk-UA"/>
              </w:rPr>
              <w:t>Відсутні</w:t>
            </w:r>
          </w:p>
        </w:tc>
        <w:tc>
          <w:tcPr>
            <w:tcW w:w="3707" w:type="dxa"/>
            <w:shd w:val="clear" w:color="auto" w:fill="auto"/>
          </w:tcPr>
          <w:p w:rsidR="00AF708A" w:rsidRPr="00A97069" w:rsidRDefault="00C01AA4" w:rsidP="00173301">
            <w:pPr>
              <w:pStyle w:val="af2"/>
              <w:shd w:val="clear" w:color="auto" w:fill="auto"/>
              <w:spacing w:before="60" w:after="60"/>
              <w:ind w:left="132" w:right="49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97069">
              <w:rPr>
                <w:color w:val="000000" w:themeColor="text1"/>
                <w:sz w:val="20"/>
                <w:szCs w:val="20"/>
                <w:lang w:bidi="uk-UA"/>
              </w:rPr>
              <w:t>Відсутні</w:t>
            </w:r>
            <w:r w:rsidRPr="00A9706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94827" w:rsidRDefault="00694827" w:rsidP="00173301">
      <w:pPr>
        <w:pStyle w:val="a30"/>
        <w:ind w:right="49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394"/>
      </w:tblGrid>
      <w:tr w:rsidR="00D4328A" w:rsidRPr="00A97069" w:rsidTr="005B1D2A">
        <w:trPr>
          <w:trHeight w:val="414"/>
        </w:trPr>
        <w:tc>
          <w:tcPr>
            <w:tcW w:w="5529" w:type="dxa"/>
            <w:vAlign w:val="center"/>
          </w:tcPr>
          <w:p w:rsidR="00DE2C57" w:rsidRPr="003B664C" w:rsidRDefault="00DE2C57" w:rsidP="00173301">
            <w:pPr>
              <w:pStyle w:val="a3"/>
              <w:tabs>
                <w:tab w:val="left" w:pos="720"/>
              </w:tabs>
              <w:spacing w:before="0" w:beforeAutospacing="0" w:after="0" w:afterAutospacing="0"/>
              <w:ind w:right="49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664C">
              <w:rPr>
                <w:color w:val="000000" w:themeColor="text1"/>
                <w:sz w:val="22"/>
                <w:szCs w:val="22"/>
                <w:lang w:val="uk-UA"/>
              </w:rPr>
              <w:t>Сумарні витрати за альтернативами</w:t>
            </w:r>
          </w:p>
        </w:tc>
        <w:tc>
          <w:tcPr>
            <w:tcW w:w="4394" w:type="dxa"/>
            <w:vAlign w:val="center"/>
          </w:tcPr>
          <w:p w:rsidR="00DE2C57" w:rsidRPr="003B664C" w:rsidRDefault="00DE2C57" w:rsidP="00173301">
            <w:pPr>
              <w:tabs>
                <w:tab w:val="left" w:pos="720"/>
              </w:tabs>
              <w:ind w:right="49"/>
              <w:contextualSpacing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B664C">
              <w:rPr>
                <w:color w:val="000000" w:themeColor="text1"/>
                <w:sz w:val="22"/>
                <w:szCs w:val="22"/>
                <w:lang w:val="uk-UA"/>
              </w:rPr>
              <w:t>Сума витрат, гривень</w:t>
            </w:r>
          </w:p>
        </w:tc>
      </w:tr>
      <w:tr w:rsidR="00D4328A" w:rsidRPr="00A97069" w:rsidTr="004540EB">
        <w:trPr>
          <w:trHeight w:val="1420"/>
        </w:trPr>
        <w:tc>
          <w:tcPr>
            <w:tcW w:w="5529" w:type="dxa"/>
          </w:tcPr>
          <w:p w:rsidR="00080E98" w:rsidRPr="003B664C" w:rsidRDefault="00DE2C57" w:rsidP="00080E98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3B664C">
              <w:rPr>
                <w:color w:val="000000" w:themeColor="text1"/>
                <w:sz w:val="20"/>
                <w:szCs w:val="20"/>
                <w:lang w:val="uk-UA"/>
              </w:rPr>
              <w:t xml:space="preserve">Альтернатива 1. </w:t>
            </w:r>
            <w:r w:rsidR="00080E98" w:rsidRPr="003B664C">
              <w:rPr>
                <w:color w:val="000000" w:themeColor="text1"/>
                <w:sz w:val="20"/>
                <w:szCs w:val="20"/>
                <w:lang w:val="uk-UA" w:bidi="uk-UA"/>
              </w:rPr>
              <w:t>Додаткові витрати відсутні</w:t>
            </w:r>
            <w:r w:rsidR="00080E98" w:rsidRPr="003B66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080E98" w:rsidRPr="003B664C" w:rsidRDefault="00080E98" w:rsidP="00080E98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3B664C">
              <w:rPr>
                <w:color w:val="000000" w:themeColor="text1"/>
                <w:sz w:val="20"/>
                <w:szCs w:val="20"/>
                <w:lang w:val="uk-UA"/>
              </w:rPr>
              <w:t xml:space="preserve">Оновлення програмного забезпечення не є затратним. </w:t>
            </w:r>
          </w:p>
          <w:p w:rsidR="00DE2C57" w:rsidRPr="003B664C" w:rsidRDefault="00080E98" w:rsidP="00A906DC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3B664C">
              <w:rPr>
                <w:color w:val="000000" w:themeColor="text1"/>
                <w:sz w:val="20"/>
                <w:szCs w:val="20"/>
                <w:lang w:val="uk-UA"/>
              </w:rPr>
              <w:t>Запропоновані зміни не вплинуть на господарську діяльність платників податків</w:t>
            </w:r>
            <w:r w:rsidR="00A906D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3B664C">
              <w:rPr>
                <w:color w:val="000000" w:themeColor="text1"/>
                <w:sz w:val="20"/>
                <w:szCs w:val="20"/>
                <w:lang w:val="uk-UA"/>
              </w:rPr>
              <w:t xml:space="preserve"> Також відповідні зміни не зачіпають інтереси сумлінних платників податків</w:t>
            </w:r>
          </w:p>
        </w:tc>
        <w:tc>
          <w:tcPr>
            <w:tcW w:w="4394" w:type="dxa"/>
          </w:tcPr>
          <w:p w:rsidR="00080E98" w:rsidRPr="003B664C" w:rsidRDefault="00080E98" w:rsidP="00080E98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3B664C">
              <w:rPr>
                <w:color w:val="000000" w:themeColor="text1"/>
                <w:sz w:val="20"/>
                <w:szCs w:val="20"/>
                <w:lang w:val="uk-UA" w:bidi="uk-UA"/>
              </w:rPr>
              <w:t>Додаткові витрати відсутні</w:t>
            </w:r>
            <w:r w:rsidRPr="003B66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DE2C57" w:rsidRPr="003B664C" w:rsidRDefault="00DE2C57" w:rsidP="00173301">
            <w:pPr>
              <w:tabs>
                <w:tab w:val="left" w:pos="720"/>
              </w:tabs>
              <w:ind w:right="49"/>
              <w:contextualSpacing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80E98" w:rsidRPr="002C0AD3" w:rsidTr="004540EB">
        <w:trPr>
          <w:trHeight w:val="406"/>
        </w:trPr>
        <w:tc>
          <w:tcPr>
            <w:tcW w:w="5529" w:type="dxa"/>
          </w:tcPr>
          <w:p w:rsidR="00080E98" w:rsidRPr="003B664C" w:rsidRDefault="00080E98" w:rsidP="00080E98">
            <w:pPr>
              <w:ind w:right="49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3B66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Альтернатива 2. Відсутні</w:t>
            </w:r>
          </w:p>
        </w:tc>
        <w:tc>
          <w:tcPr>
            <w:tcW w:w="4394" w:type="dxa"/>
          </w:tcPr>
          <w:p w:rsidR="00080E98" w:rsidRPr="003B664C" w:rsidRDefault="00080E98" w:rsidP="00080E98">
            <w:pPr>
              <w:spacing w:before="100" w:beforeAutospacing="1" w:after="100" w:afterAutospacing="1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3B664C">
              <w:rPr>
                <w:color w:val="000000" w:themeColor="text1"/>
                <w:sz w:val="20"/>
                <w:szCs w:val="20"/>
                <w:lang w:val="uk-UA"/>
              </w:rPr>
              <w:t>Витрати відсутні.</w:t>
            </w:r>
          </w:p>
          <w:p w:rsidR="00080E98" w:rsidRPr="003B664C" w:rsidRDefault="00080E98" w:rsidP="003B664C">
            <w:pPr>
              <w:spacing w:before="100" w:beforeAutospacing="1" w:after="100" w:afterAutospacing="1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997C17" w:rsidRDefault="00F74A78" w:rsidP="00173301">
      <w:pPr>
        <w:pStyle w:val="3"/>
        <w:spacing w:before="24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І</w:t>
      </w:r>
      <w:r w:rsidR="00641E5B" w:rsidRPr="00A97069">
        <w:rPr>
          <w:rFonts w:eastAsia="Times New Roman"/>
          <w:color w:val="000000" w:themeColor="text1"/>
          <w:sz w:val="28"/>
          <w:szCs w:val="28"/>
          <w:lang w:val="uk-UA"/>
        </w:rPr>
        <w:t>V. Вибір найбільш оптимального альтернативного способу досягнення цілей</w:t>
      </w:r>
    </w:p>
    <w:p w:rsidR="007A6529" w:rsidRPr="002804F2" w:rsidRDefault="007A6529" w:rsidP="00173301">
      <w:pPr>
        <w:pStyle w:val="3"/>
        <w:spacing w:before="240" w:beforeAutospacing="0" w:after="0" w:afterAutospacing="0"/>
        <w:ind w:right="49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tbl>
      <w:tblPr>
        <w:tblW w:w="4855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082"/>
        <w:gridCol w:w="5610"/>
      </w:tblGrid>
      <w:tr w:rsidR="00D4328A" w:rsidRPr="00B65F83" w:rsidTr="007A6529">
        <w:trPr>
          <w:tblCellSpacing w:w="30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A97069" w:rsidRDefault="00641E5B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A97069" w:rsidRDefault="00641E5B" w:rsidP="00173301">
            <w:pPr>
              <w:pStyle w:val="a3"/>
              <w:ind w:left="-45"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A97069" w:rsidRDefault="00641E5B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Коментарі щодо присвоєння відповідного бала</w:t>
            </w:r>
          </w:p>
        </w:tc>
      </w:tr>
      <w:tr w:rsidR="00D4328A" w:rsidRPr="00B65F83" w:rsidTr="007A6529">
        <w:trPr>
          <w:tblCellSpacing w:w="30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0271D9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9927C8" w:rsidP="00173301">
            <w:pPr>
              <w:pStyle w:val="a3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Альтернатива 1 дає змогу досягнути поставлених цілей державного регулювання  без будь-яких </w:t>
            </w:r>
            <w:r w:rsidR="000C097F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додаткових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витрат.</w:t>
            </w:r>
          </w:p>
        </w:tc>
      </w:tr>
      <w:tr w:rsidR="00D4328A" w:rsidRPr="00B65F83" w:rsidTr="007A6529">
        <w:trPr>
          <w:trHeight w:val="869"/>
          <w:tblCellSpacing w:w="30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2B1A09" w:rsidP="00173301">
            <w:pPr>
              <w:pStyle w:val="a3"/>
              <w:ind w:right="49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Альтернатива 2 </w:t>
            </w:r>
            <w:r w:rsidR="00F566B3" w:rsidRPr="00A97069"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="00E02AA9" w:rsidRPr="00A97069">
              <w:rPr>
                <w:color w:val="000000" w:themeColor="text1"/>
                <w:sz w:val="20"/>
                <w:szCs w:val="20"/>
                <w:lang w:val="uk-UA"/>
              </w:rPr>
              <w:t>алиш</w:t>
            </w:r>
            <w:r w:rsidR="00F566B3" w:rsidRPr="00A97069">
              <w:rPr>
                <w:color w:val="000000" w:themeColor="text1"/>
                <w:sz w:val="20"/>
                <w:szCs w:val="20"/>
                <w:lang w:val="uk-UA"/>
              </w:rPr>
              <w:t>ає</w:t>
            </w:r>
            <w:r w:rsidR="00E02AA9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ситуацію без змін.</w:t>
            </w:r>
          </w:p>
        </w:tc>
      </w:tr>
    </w:tbl>
    <w:p w:rsidR="00641E5B" w:rsidRPr="00A97069" w:rsidRDefault="00641E5B" w:rsidP="00173301">
      <w:pPr>
        <w:pStyle w:val="a3"/>
        <w:spacing w:before="0" w:beforeAutospacing="0" w:after="0" w:afterAutospacing="0" w:line="360" w:lineRule="auto"/>
        <w:ind w:right="49"/>
        <w:jc w:val="both"/>
        <w:rPr>
          <w:color w:val="000000" w:themeColor="text1"/>
          <w:sz w:val="16"/>
          <w:szCs w:val="16"/>
          <w:lang w:val="uk-UA"/>
        </w:rPr>
      </w:pPr>
    </w:p>
    <w:tbl>
      <w:tblPr>
        <w:tblW w:w="4855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902"/>
        <w:gridCol w:w="2750"/>
        <w:gridCol w:w="2107"/>
      </w:tblGrid>
      <w:tr w:rsidR="00D4328A" w:rsidRPr="00B65F83" w:rsidTr="005B1D2A">
        <w:trPr>
          <w:tblCellSpacing w:w="3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Рейтинг результативності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Вигоди (підсумок)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Витрати (підсумок)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A97069" w:rsidRDefault="00641E5B" w:rsidP="00173301">
            <w:pPr>
              <w:pStyle w:val="a3"/>
              <w:ind w:right="49"/>
              <w:jc w:val="center"/>
              <w:rPr>
                <w:color w:val="000000" w:themeColor="text1"/>
                <w:lang w:val="uk-UA"/>
              </w:rPr>
            </w:pPr>
            <w:r w:rsidRPr="00A97069">
              <w:rPr>
                <w:color w:val="000000" w:themeColor="text1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4328A" w:rsidRPr="00B65F83" w:rsidTr="005B1D2A">
        <w:trPr>
          <w:tblCellSpacing w:w="3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A97069" w:rsidRDefault="0040686D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44E" w:rsidRPr="00A97069" w:rsidRDefault="005357BD" w:rsidP="00B845C5">
            <w:pPr>
              <w:ind w:right="49" w:firstLine="312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У разі прийняття </w:t>
            </w:r>
            <w:proofErr w:type="spellStart"/>
            <w:r w:rsidR="0035303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>проєкту</w:t>
            </w:r>
            <w:proofErr w:type="spellEnd"/>
            <w:r w:rsidR="0035303F" w:rsidRPr="00A97069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 </w:t>
            </w:r>
            <w:r w:rsidR="0035303F">
              <w:rPr>
                <w:color w:val="000000" w:themeColor="text1"/>
                <w:sz w:val="20"/>
                <w:szCs w:val="20"/>
                <w:lang w:val="uk-UA" w:eastAsia="uk-UA" w:bidi="uk-UA"/>
              </w:rPr>
              <w:t xml:space="preserve">регуляторного </w:t>
            </w:r>
            <w:proofErr w:type="spellStart"/>
            <w:r w:rsidR="0035303F">
              <w:rPr>
                <w:color w:val="000000" w:themeColor="text1"/>
                <w:sz w:val="20"/>
                <w:szCs w:val="20"/>
                <w:lang w:val="uk-UA" w:eastAsia="uk-UA" w:bidi="uk-UA"/>
              </w:rPr>
              <w:t>акта</w:t>
            </w:r>
            <w:proofErr w:type="spellEnd"/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буде</w:t>
            </w:r>
            <w:r w:rsidR="00B845C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10344E" w:rsidRPr="00A97069">
              <w:rPr>
                <w:color w:val="000000" w:themeColor="text1"/>
                <w:sz w:val="20"/>
                <w:szCs w:val="20"/>
                <w:lang w:val="uk-UA"/>
              </w:rPr>
              <w:t>впроваджено автоматизований механізм створення, підписання, погодження електронних документів, їх передачу, одержання, оброблення в процесі повернення з єдиного рахунку помилково та/або надміру сплачених грошових зобов’язань та пені;</w:t>
            </w:r>
          </w:p>
          <w:p w:rsidR="00A827CF" w:rsidRPr="00A97069" w:rsidRDefault="00A827CF" w:rsidP="00B845C5">
            <w:pPr>
              <w:ind w:right="49" w:firstLine="310"/>
              <w:jc w:val="both"/>
              <w:rPr>
                <w:color w:val="000000" w:themeColor="text1"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27CF" w:rsidRPr="00A97069" w:rsidRDefault="00BB6E5A" w:rsidP="00173301">
            <w:pPr>
              <w:pStyle w:val="a3"/>
              <w:widowControl w:val="0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827CF" w:rsidRPr="00A97069">
              <w:rPr>
                <w:color w:val="000000" w:themeColor="text1"/>
                <w:sz w:val="20"/>
                <w:szCs w:val="20"/>
                <w:lang w:val="uk-UA"/>
              </w:rPr>
              <w:t>Додаткових витрат  держави не виникне.</w:t>
            </w:r>
          </w:p>
          <w:p w:rsidR="00AC4162" w:rsidRPr="00A97069" w:rsidRDefault="003B664C" w:rsidP="00173301">
            <w:pPr>
              <w:pStyle w:val="a3"/>
              <w:widowControl w:val="0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927C8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Оновлення програмного забезпечення здійснюється в межах фінансування </w:t>
            </w:r>
            <w:r w:rsidR="00530FED">
              <w:rPr>
                <w:color w:val="000000" w:themeColor="text1"/>
                <w:sz w:val="20"/>
                <w:szCs w:val="20"/>
                <w:lang w:val="uk-UA"/>
              </w:rPr>
              <w:t>ДПС</w:t>
            </w:r>
            <w:r w:rsidR="00974336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33785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530FED">
              <w:rPr>
                <w:color w:val="000000" w:themeColor="text1"/>
                <w:sz w:val="20"/>
                <w:szCs w:val="20"/>
                <w:lang w:val="uk-UA"/>
              </w:rPr>
              <w:t>Казначейства</w:t>
            </w:r>
            <w:r w:rsidR="009927C8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без необхідності залучення кадрів</w:t>
            </w:r>
            <w:r w:rsidR="0040686D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:rsidR="00AC4162" w:rsidRPr="00A97069" w:rsidRDefault="00AC4162" w:rsidP="00173301">
            <w:pPr>
              <w:pStyle w:val="a3"/>
              <w:widowControl w:val="0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Додаткових витрат  платників податків не виникне.</w:t>
            </w:r>
          </w:p>
          <w:p w:rsidR="00A827CF" w:rsidRPr="00A97069" w:rsidRDefault="00A827CF" w:rsidP="00173301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Запропоновані зміни не вплинуть на господарську діяльність платників податків, якими будуть подано заяви про повернення </w:t>
            </w:r>
            <w:r w:rsidR="00A368DE">
              <w:rPr>
                <w:color w:val="000000" w:themeColor="text1"/>
                <w:sz w:val="20"/>
                <w:szCs w:val="20"/>
                <w:lang w:val="uk-UA"/>
              </w:rPr>
              <w:t>з єдиного рахунку</w:t>
            </w:r>
            <w:r w:rsidR="00A368DE" w:rsidRPr="00A368DE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помилково та/або надміру сплачені грошові зобов’язання.</w:t>
            </w:r>
          </w:p>
          <w:p w:rsidR="00A827CF" w:rsidRPr="00A97069" w:rsidRDefault="00A827CF" w:rsidP="00B845C5">
            <w:pPr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Також відповідні зміни не зачіпають інтереси </w:t>
            </w:r>
            <w:r w:rsidR="00080E98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сумлінних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платників податків.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A97069" w:rsidRDefault="009927C8" w:rsidP="00173301">
            <w:pPr>
              <w:pStyle w:val="a3"/>
              <w:ind w:right="49"/>
              <w:rPr>
                <w:color w:val="000000" w:themeColor="text1"/>
                <w:sz w:val="20"/>
                <w:szCs w:val="20"/>
                <w:shd w:val="clear" w:color="auto" w:fill="FFFF0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Є </w:t>
            </w:r>
            <w:r w:rsidR="00C45BCA" w:rsidRPr="00A97069">
              <w:rPr>
                <w:color w:val="000000" w:themeColor="text1"/>
                <w:sz w:val="20"/>
                <w:szCs w:val="20"/>
                <w:lang w:val="uk-UA"/>
              </w:rPr>
              <w:t>кращою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 серед запропонованих альтернатив, оскільки дає змогу досягнути поставлених цілей державного регулювання без будь-яких </w:t>
            </w:r>
            <w:r w:rsidR="00974336"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додаткових 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витрат</w:t>
            </w:r>
          </w:p>
        </w:tc>
      </w:tr>
      <w:tr w:rsidR="00D4328A" w:rsidRPr="00B65F83" w:rsidTr="000A0712">
        <w:trPr>
          <w:trHeight w:val="2638"/>
          <w:tblCellSpacing w:w="3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57BD" w:rsidRPr="00A97069" w:rsidRDefault="005357BD" w:rsidP="000A0712">
            <w:pPr>
              <w:pStyle w:val="a3"/>
              <w:spacing w:before="0" w:beforeAutospacing="0" w:after="0" w:afterAutospacing="0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Альтернатива 2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57BD" w:rsidRPr="00A97069" w:rsidRDefault="005357BD" w:rsidP="00173301">
            <w:pPr>
              <w:pStyle w:val="a3"/>
              <w:spacing w:before="0" w:beforeAutospacing="0" w:after="0" w:afterAutospacing="0"/>
              <w:ind w:right="49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4162" w:rsidRPr="00A97069" w:rsidRDefault="00AC4162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A97069">
              <w:rPr>
                <w:color w:val="000000" w:themeColor="text1"/>
                <w:spacing w:val="-4"/>
                <w:sz w:val="20"/>
                <w:szCs w:val="20"/>
                <w:lang w:val="uk-UA" w:eastAsia="ru-RU"/>
              </w:rPr>
              <w:t>У разі відсутності нормативно-</w:t>
            </w:r>
            <w:r w:rsidR="00694827" w:rsidRPr="00A97069">
              <w:rPr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A97069">
              <w:rPr>
                <w:color w:val="000000" w:themeColor="text1"/>
                <w:sz w:val="20"/>
                <w:szCs w:val="20"/>
                <w:lang w:val="uk-UA" w:eastAsia="ru-RU"/>
              </w:rPr>
              <w:t xml:space="preserve">правового </w:t>
            </w:r>
            <w:proofErr w:type="spellStart"/>
            <w:r w:rsidRPr="00A97069">
              <w:rPr>
                <w:color w:val="000000" w:themeColor="text1"/>
                <w:sz w:val="20"/>
                <w:szCs w:val="20"/>
                <w:lang w:val="uk-UA" w:eastAsia="ru-RU"/>
              </w:rPr>
              <w:t>акта</w:t>
            </w:r>
            <w:proofErr w:type="spellEnd"/>
            <w:r w:rsidRPr="00A97069">
              <w:rPr>
                <w:color w:val="000000" w:themeColor="text1"/>
                <w:sz w:val="20"/>
                <w:szCs w:val="20"/>
                <w:lang w:val="uk-UA" w:eastAsia="ru-RU"/>
              </w:rPr>
              <w:t xml:space="preserve"> не буде досягнуто поставлених цілей державного регулювання.</w:t>
            </w:r>
          </w:p>
          <w:p w:rsidR="00AC4162" w:rsidRPr="00A97069" w:rsidRDefault="00AC4162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AC4162" w:rsidRPr="00A97069" w:rsidRDefault="00AC4162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A827CF" w:rsidRPr="00A97069" w:rsidRDefault="00A827CF" w:rsidP="00173301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spacing w:val="-4"/>
                <w:sz w:val="20"/>
                <w:szCs w:val="20"/>
                <w:lang w:val="uk-UA" w:eastAsia="uk-UA" w:bidi="uk-UA"/>
              </w:rPr>
            </w:pPr>
          </w:p>
          <w:p w:rsidR="00430543" w:rsidRPr="00A97069" w:rsidRDefault="00430543" w:rsidP="00173301">
            <w:pPr>
              <w:pStyle w:val="af2"/>
              <w:shd w:val="clear" w:color="auto" w:fill="auto"/>
              <w:spacing w:before="60" w:after="60"/>
              <w:ind w:right="49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57BD" w:rsidRPr="00A97069" w:rsidRDefault="005357BD" w:rsidP="000A0712">
            <w:pPr>
              <w:pStyle w:val="a3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 xml:space="preserve">Є гіршою </w:t>
            </w:r>
            <w:r w:rsidR="00C45BCA" w:rsidRPr="00A97069">
              <w:rPr>
                <w:color w:val="000000" w:themeColor="text1"/>
                <w:sz w:val="20"/>
                <w:szCs w:val="20"/>
                <w:lang w:val="uk-UA"/>
              </w:rPr>
              <w:t>серед запропонованих альтернатив</w:t>
            </w:r>
            <w:r w:rsidRPr="00A97069">
              <w:rPr>
                <w:color w:val="000000" w:themeColor="text1"/>
                <w:sz w:val="20"/>
                <w:szCs w:val="20"/>
                <w:lang w:val="uk-UA"/>
              </w:rPr>
              <w:t>, оскільки не дає змоги досягнути поставлених цілей державного регулювання оптимальним способом</w:t>
            </w:r>
            <w:r w:rsidR="000A0712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</w:tbl>
    <w:p w:rsidR="007A6529" w:rsidRDefault="007A6529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bCs w:val="0"/>
          <w:color w:val="000000" w:themeColor="text1"/>
          <w:sz w:val="20"/>
          <w:szCs w:val="20"/>
          <w:lang w:val="uk-UA"/>
        </w:rPr>
      </w:pPr>
    </w:p>
    <w:p w:rsidR="005574AD" w:rsidRPr="005574AD" w:rsidRDefault="005574AD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bCs w:val="0"/>
          <w:color w:val="000000" w:themeColor="text1"/>
          <w:sz w:val="20"/>
          <w:szCs w:val="20"/>
          <w:lang w:val="uk-UA"/>
        </w:rPr>
      </w:pPr>
    </w:p>
    <w:p w:rsidR="00D43257" w:rsidRDefault="00641E5B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bCs w:val="0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bCs w:val="0"/>
          <w:color w:val="000000" w:themeColor="text1"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775FB9" w:rsidRPr="005574AD" w:rsidRDefault="00775FB9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bCs w:val="0"/>
          <w:color w:val="000000" w:themeColor="text1"/>
          <w:sz w:val="20"/>
          <w:szCs w:val="20"/>
          <w:lang w:val="uk-UA"/>
        </w:rPr>
      </w:pPr>
    </w:p>
    <w:p w:rsidR="004E7728" w:rsidRPr="00A97069" w:rsidRDefault="004E7728" w:rsidP="00173301">
      <w:pPr>
        <w:pStyle w:val="3"/>
        <w:spacing w:before="0" w:beforeAutospacing="0" w:after="0" w:afterAutospacing="0"/>
        <w:ind w:right="49" w:firstLine="567"/>
        <w:jc w:val="both"/>
        <w:rPr>
          <w:rFonts w:eastAsia="Times New Roman"/>
          <w:bCs w:val="0"/>
          <w:color w:val="000000" w:themeColor="text1"/>
          <w:sz w:val="28"/>
          <w:szCs w:val="28"/>
          <w:lang w:val="uk-UA"/>
        </w:rPr>
      </w:pPr>
      <w:r w:rsidRPr="00A97069">
        <w:rPr>
          <w:b w:val="0"/>
          <w:color w:val="000000" w:themeColor="text1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</w:t>
      </w:r>
      <w:r w:rsidR="00471DA4" w:rsidRPr="00471DA4">
        <w:rPr>
          <w:b w:val="0"/>
          <w:bCs w:val="0"/>
          <w:sz w:val="28"/>
          <w:szCs w:val="28"/>
          <w:lang w:val="uk-UA"/>
        </w:rPr>
        <w:t>проєкт</w:t>
      </w:r>
      <w:r w:rsidR="00471DA4">
        <w:rPr>
          <w:b w:val="0"/>
          <w:bCs w:val="0"/>
          <w:sz w:val="28"/>
          <w:szCs w:val="28"/>
          <w:lang w:val="uk-UA"/>
        </w:rPr>
        <w:t>у</w:t>
      </w:r>
      <w:r w:rsidR="00471DA4" w:rsidRPr="00471DA4">
        <w:rPr>
          <w:b w:val="0"/>
          <w:bCs w:val="0"/>
          <w:sz w:val="28"/>
          <w:szCs w:val="28"/>
          <w:lang w:val="uk-UA"/>
        </w:rPr>
        <w:t xml:space="preserve"> регуляторного акту</w:t>
      </w:r>
      <w:r w:rsidRPr="00A97069">
        <w:rPr>
          <w:b w:val="0"/>
          <w:color w:val="000000" w:themeColor="text1"/>
          <w:sz w:val="28"/>
          <w:szCs w:val="28"/>
          <w:lang w:val="uk-UA"/>
        </w:rPr>
        <w:t>, яким буде забезпечено:</w:t>
      </w:r>
    </w:p>
    <w:p w:rsidR="00985727" w:rsidRPr="00A97069" w:rsidRDefault="006F79EA" w:rsidP="00173301">
      <w:pPr>
        <w:ind w:right="49" w:firstLine="567"/>
        <w:jc w:val="both"/>
        <w:rPr>
          <w:color w:val="000000" w:themeColor="text1"/>
          <w:spacing w:val="-4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механізм опрацювання</w:t>
      </w:r>
      <w:r w:rsidR="004E7728" w:rsidRPr="00A97069">
        <w:rPr>
          <w:color w:val="000000" w:themeColor="text1"/>
          <w:sz w:val="28"/>
          <w:szCs w:val="28"/>
          <w:lang w:val="uk-UA"/>
        </w:rPr>
        <w:t xml:space="preserve"> подан</w:t>
      </w:r>
      <w:r>
        <w:rPr>
          <w:color w:val="000000" w:themeColor="text1"/>
          <w:sz w:val="28"/>
          <w:szCs w:val="28"/>
          <w:lang w:val="uk-UA"/>
        </w:rPr>
        <w:t>ої</w:t>
      </w:r>
      <w:r w:rsidR="004E7728" w:rsidRPr="00A97069">
        <w:rPr>
          <w:color w:val="000000" w:themeColor="text1"/>
          <w:sz w:val="28"/>
          <w:szCs w:val="28"/>
          <w:lang w:val="uk-UA"/>
        </w:rPr>
        <w:t xml:space="preserve"> </w:t>
      </w:r>
      <w:r w:rsidR="00985727" w:rsidRPr="00590556">
        <w:rPr>
          <w:color w:val="000000" w:themeColor="text1"/>
          <w:sz w:val="28"/>
          <w:szCs w:val="28"/>
          <w:lang w:val="uk-UA"/>
        </w:rPr>
        <w:t>платник</w:t>
      </w:r>
      <w:r w:rsidRPr="00590556">
        <w:rPr>
          <w:color w:val="000000" w:themeColor="text1"/>
          <w:sz w:val="28"/>
          <w:szCs w:val="28"/>
          <w:lang w:val="uk-UA"/>
        </w:rPr>
        <w:t>о</w:t>
      </w:r>
      <w:r w:rsidR="00985727" w:rsidRPr="00590556">
        <w:rPr>
          <w:color w:val="000000" w:themeColor="text1"/>
          <w:sz w:val="28"/>
          <w:szCs w:val="28"/>
          <w:lang w:val="uk-UA"/>
        </w:rPr>
        <w:t>м</w:t>
      </w:r>
      <w:r w:rsidR="00985727" w:rsidRPr="00590556">
        <w:rPr>
          <w:sz w:val="28"/>
          <w:szCs w:val="28"/>
          <w:lang w:val="uk-UA"/>
        </w:rPr>
        <w:t xml:space="preserve"> через </w:t>
      </w:r>
      <w:r w:rsidR="00590556" w:rsidRPr="00590556">
        <w:rPr>
          <w:color w:val="000000" w:themeColor="text1"/>
          <w:sz w:val="28"/>
          <w:szCs w:val="28"/>
          <w:lang w:val="uk-UA" w:eastAsia="uk-UA" w:bidi="uk-UA"/>
        </w:rPr>
        <w:t>сервіс «Електронний кабінет»</w:t>
      </w:r>
      <w:r w:rsidR="00590556">
        <w:rPr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471DA4" w:rsidRPr="00590556">
        <w:rPr>
          <w:color w:val="000000" w:themeColor="text1"/>
          <w:sz w:val="28"/>
          <w:szCs w:val="28"/>
          <w:lang w:val="uk-UA"/>
        </w:rPr>
        <w:t>заяви</w:t>
      </w:r>
      <w:r w:rsidR="004E7728" w:rsidRPr="00A97069">
        <w:rPr>
          <w:color w:val="000000" w:themeColor="text1"/>
          <w:sz w:val="28"/>
          <w:szCs w:val="28"/>
          <w:lang w:val="uk-UA"/>
        </w:rPr>
        <w:t xml:space="preserve"> </w:t>
      </w:r>
      <w:r w:rsidR="00985727" w:rsidRPr="00A97069">
        <w:rPr>
          <w:sz w:val="28"/>
          <w:szCs w:val="28"/>
          <w:lang w:val="uk-UA"/>
        </w:rPr>
        <w:t>на повернення з єдиного рахунку помилково та/або надміру сплачених сум податку, збору, платежу</w:t>
      </w:r>
      <w:r w:rsidR="006F4302" w:rsidRPr="00A97069">
        <w:rPr>
          <w:sz w:val="28"/>
          <w:szCs w:val="28"/>
          <w:lang w:val="uk-UA"/>
        </w:rPr>
        <w:t>;</w:t>
      </w:r>
    </w:p>
    <w:p w:rsidR="00CB3FDF" w:rsidRPr="00A97069" w:rsidRDefault="007944DF" w:rsidP="00173301">
      <w:pPr>
        <w:ind w:right="49" w:firstLine="567"/>
        <w:jc w:val="both"/>
        <w:rPr>
          <w:color w:val="000000" w:themeColor="text1"/>
          <w:spacing w:val="-4"/>
          <w:sz w:val="28"/>
          <w:szCs w:val="28"/>
          <w:lang w:val="uk-UA"/>
        </w:rPr>
      </w:pPr>
      <w:r>
        <w:rPr>
          <w:color w:val="000000" w:themeColor="text1"/>
          <w:spacing w:val="-4"/>
          <w:sz w:val="28"/>
          <w:szCs w:val="28"/>
          <w:lang w:val="uk-UA"/>
        </w:rPr>
        <w:t xml:space="preserve">удосконалення </w:t>
      </w:r>
      <w:r w:rsidR="004E7728" w:rsidRPr="00A97069">
        <w:rPr>
          <w:color w:val="000000" w:themeColor="text1"/>
          <w:spacing w:val="-4"/>
          <w:sz w:val="28"/>
          <w:szCs w:val="28"/>
          <w:lang w:val="uk-UA"/>
        </w:rPr>
        <w:t>автоматизовано</w:t>
      </w:r>
      <w:r w:rsidR="00055B24" w:rsidRPr="00A97069">
        <w:rPr>
          <w:color w:val="000000" w:themeColor="text1"/>
          <w:spacing w:val="-4"/>
          <w:sz w:val="28"/>
          <w:szCs w:val="28"/>
          <w:lang w:val="uk-UA"/>
        </w:rPr>
        <w:t>го механізму</w:t>
      </w:r>
      <w:r w:rsidR="004E7728" w:rsidRPr="00A9706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>формування</w:t>
      </w:r>
      <w:r w:rsidR="004E7728" w:rsidRPr="00A97069">
        <w:rPr>
          <w:color w:val="000000" w:themeColor="text1"/>
          <w:spacing w:val="-4"/>
          <w:sz w:val="28"/>
          <w:szCs w:val="28"/>
          <w:lang w:val="uk-UA"/>
        </w:rPr>
        <w:t>, підписання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 xml:space="preserve"> органами Д</w:t>
      </w:r>
      <w:r w:rsidR="00114737" w:rsidRPr="00A97069">
        <w:rPr>
          <w:color w:val="000000" w:themeColor="text1"/>
          <w:spacing w:val="-4"/>
          <w:sz w:val="28"/>
          <w:szCs w:val="28"/>
          <w:lang w:val="uk-UA"/>
        </w:rPr>
        <w:t>П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 xml:space="preserve">С електронних висновків про повернення </w:t>
      </w:r>
      <w:r w:rsidR="00114737" w:rsidRPr="00A97069">
        <w:rPr>
          <w:color w:val="000000" w:themeColor="text1"/>
          <w:spacing w:val="-4"/>
          <w:sz w:val="28"/>
          <w:szCs w:val="28"/>
          <w:lang w:val="uk-UA"/>
        </w:rPr>
        <w:t xml:space="preserve">з єдиного рахунку 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>помилково та/або надміру сплачених грошових зобов’язань, пені</w:t>
      </w:r>
      <w:r w:rsidR="00DE07FE">
        <w:rPr>
          <w:color w:val="000000" w:themeColor="text1"/>
          <w:spacing w:val="-4"/>
          <w:sz w:val="28"/>
          <w:szCs w:val="28"/>
          <w:lang w:val="uk-UA"/>
        </w:rPr>
        <w:t>,</w:t>
      </w:r>
      <w:r w:rsidR="00114737" w:rsidRPr="00A97069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 xml:space="preserve">їх передачу до </w:t>
      </w:r>
      <w:r w:rsidR="00B56592">
        <w:rPr>
          <w:color w:val="000000" w:themeColor="text1"/>
          <w:spacing w:val="-4"/>
          <w:sz w:val="28"/>
          <w:szCs w:val="28"/>
          <w:lang w:val="uk-UA"/>
        </w:rPr>
        <w:t xml:space="preserve">Казначейства 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 xml:space="preserve">для подальшого </w:t>
      </w:r>
      <w:r w:rsidR="00734011">
        <w:rPr>
          <w:color w:val="000000" w:themeColor="text1"/>
          <w:spacing w:val="-4"/>
          <w:sz w:val="28"/>
          <w:szCs w:val="28"/>
          <w:lang w:val="uk-UA"/>
        </w:rPr>
        <w:t>опрацювання</w:t>
      </w:r>
      <w:r w:rsidR="00CB3FDF" w:rsidRPr="00A97069">
        <w:rPr>
          <w:color w:val="000000" w:themeColor="text1"/>
          <w:spacing w:val="-4"/>
          <w:sz w:val="28"/>
          <w:szCs w:val="28"/>
          <w:lang w:val="uk-UA"/>
        </w:rPr>
        <w:t xml:space="preserve"> та повернення коштів</w:t>
      </w:r>
      <w:r w:rsidR="0040479C">
        <w:rPr>
          <w:rFonts w:eastAsia="Times New Roman"/>
          <w:b/>
          <w:sz w:val="27"/>
          <w:szCs w:val="27"/>
          <w:lang w:val="uk-UA" w:eastAsia="uk-UA"/>
        </w:rPr>
        <w:t>.</w:t>
      </w:r>
    </w:p>
    <w:p w:rsidR="00290766" w:rsidRPr="00A97069" w:rsidRDefault="00290766" w:rsidP="00173301">
      <w:pPr>
        <w:pStyle w:val="3"/>
        <w:spacing w:before="0" w:beforeAutospacing="0" w:after="0" w:afterAutospacing="0"/>
        <w:ind w:right="49" w:firstLine="567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97069">
        <w:rPr>
          <w:b w:val="0"/>
          <w:bCs w:val="0"/>
          <w:color w:val="000000" w:themeColor="text1"/>
          <w:sz w:val="28"/>
          <w:szCs w:val="28"/>
          <w:lang w:val="uk-UA"/>
        </w:rPr>
        <w:t>Організаційні заходи впровадження регуляторного акта в дію:</w:t>
      </w:r>
    </w:p>
    <w:p w:rsidR="00290766" w:rsidRPr="00A97069" w:rsidRDefault="00290766" w:rsidP="00173301">
      <w:pPr>
        <w:pStyle w:val="3"/>
        <w:spacing w:before="0" w:beforeAutospacing="0" w:after="0" w:afterAutospacing="0"/>
        <w:ind w:right="49" w:firstLine="567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погодження </w:t>
      </w:r>
      <w:r w:rsidR="00FC2F22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п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ро</w:t>
      </w:r>
      <w:r w:rsidR="00FC2F22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є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кту </w:t>
      </w:r>
      <w:r w:rsidR="004D39EC" w:rsidRPr="004D39EC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регуляторного акту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з </w:t>
      </w:r>
      <w:r w:rsidR="00FC19EA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Державною </w:t>
      </w:r>
      <w:r w:rsidR="00FC2F22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податковою</w:t>
      </w:r>
      <w:r w:rsidR="00FC19EA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службою України, </w:t>
      </w:r>
      <w:r w:rsidR="009A0E3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Державною казначейською службою України, </w:t>
      </w:r>
      <w:r w:rsidR="00A0300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Адміністрацією 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Державно</w:t>
      </w:r>
      <w:r w:rsidR="00A0300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ї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служб</w:t>
      </w:r>
      <w:r w:rsidR="00A0300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и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спеціального зв’язку та захисту інформації України, </w:t>
      </w:r>
      <w:r w:rsidR="00A0300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Міністерством цифрової трансформації України, 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Державною регуляторною службою України</w:t>
      </w:r>
      <w:r w:rsidR="0087706F" w:rsidRPr="00340517">
        <w:rPr>
          <w:sz w:val="28"/>
          <w:szCs w:val="28"/>
          <w:lang w:val="uk-UA"/>
        </w:rPr>
        <w:t xml:space="preserve"> </w:t>
      </w:r>
      <w:r w:rsidR="0087706F" w:rsidRPr="0087706F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та реєстраці</w:t>
      </w:r>
      <w:r w:rsidR="00A0300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я</w:t>
      </w:r>
      <w:r w:rsidR="0087706F" w:rsidRPr="0087706F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в Міністерстві юстиції України</w:t>
      </w:r>
      <w:r w:rsidR="0087706F" w:rsidRPr="00340517">
        <w:rPr>
          <w:sz w:val="28"/>
          <w:szCs w:val="28"/>
          <w:lang w:val="uk-UA"/>
        </w:rPr>
        <w:t>.</w:t>
      </w:r>
    </w:p>
    <w:p w:rsidR="009A0E3F" w:rsidRPr="00A97069" w:rsidRDefault="009A0E3F" w:rsidP="00173301">
      <w:pPr>
        <w:suppressAutoHyphens/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 xml:space="preserve">Для впровадження цього </w:t>
      </w:r>
      <w:r w:rsidR="00471DA4" w:rsidRPr="00471DA4">
        <w:rPr>
          <w:color w:val="000000" w:themeColor="text1"/>
          <w:sz w:val="28"/>
          <w:szCs w:val="28"/>
          <w:lang w:val="uk-UA"/>
        </w:rPr>
        <w:t>проєкту регуляторного акту</w:t>
      </w:r>
      <w:r w:rsidRPr="00A97069">
        <w:rPr>
          <w:color w:val="000000" w:themeColor="text1"/>
          <w:sz w:val="28"/>
          <w:szCs w:val="28"/>
          <w:lang w:val="uk-UA"/>
        </w:rPr>
        <w:t xml:space="preserve"> необхідно забезпеч</w:t>
      </w:r>
      <w:r w:rsidR="002B1526" w:rsidRPr="00A97069">
        <w:rPr>
          <w:color w:val="000000" w:themeColor="text1"/>
          <w:sz w:val="28"/>
          <w:szCs w:val="28"/>
          <w:lang w:val="uk-UA"/>
        </w:rPr>
        <w:t>ити</w:t>
      </w:r>
      <w:r w:rsidRPr="00A97069">
        <w:rPr>
          <w:color w:val="000000" w:themeColor="text1"/>
          <w:sz w:val="28"/>
          <w:szCs w:val="28"/>
          <w:lang w:val="uk-UA"/>
        </w:rPr>
        <w:t xml:space="preserve"> інформування громадськості про вимоги регуляторного акта, шляхом його оприлюднення на офіційн</w:t>
      </w:r>
      <w:r w:rsidR="00055B24" w:rsidRPr="00A97069">
        <w:rPr>
          <w:color w:val="000000" w:themeColor="text1"/>
          <w:sz w:val="28"/>
          <w:szCs w:val="28"/>
          <w:lang w:val="uk-UA"/>
        </w:rPr>
        <w:t xml:space="preserve">их </w:t>
      </w:r>
      <w:r w:rsidR="0096010F" w:rsidRPr="0096010F">
        <w:rPr>
          <w:sz w:val="28"/>
          <w:szCs w:val="28"/>
          <w:lang w:val="uk-UA"/>
        </w:rPr>
        <w:t>веб-</w:t>
      </w:r>
      <w:r w:rsidR="0096010F" w:rsidRPr="007944DF">
        <w:rPr>
          <w:sz w:val="28"/>
          <w:szCs w:val="28"/>
          <w:lang w:val="uk-UA"/>
        </w:rPr>
        <w:t xml:space="preserve">порталах </w:t>
      </w:r>
      <w:r w:rsidRPr="007944DF">
        <w:rPr>
          <w:sz w:val="28"/>
          <w:szCs w:val="28"/>
          <w:lang w:val="uk-UA"/>
        </w:rPr>
        <w:t xml:space="preserve">Міністерства фінансів України </w:t>
      </w:r>
      <w:r w:rsidR="00173301" w:rsidRPr="007944DF">
        <w:rPr>
          <w:color w:val="000000" w:themeColor="text1"/>
          <w:sz w:val="28"/>
          <w:szCs w:val="28"/>
          <w:lang w:val="uk-UA"/>
        </w:rPr>
        <w:br/>
      </w:r>
      <w:r w:rsidRPr="007944DF">
        <w:rPr>
          <w:color w:val="000000" w:themeColor="text1"/>
          <w:sz w:val="28"/>
          <w:szCs w:val="28"/>
          <w:lang w:val="uk-UA"/>
        </w:rPr>
        <w:t xml:space="preserve">та </w:t>
      </w:r>
      <w:r w:rsidR="00EF3F1E" w:rsidRPr="007944DF">
        <w:rPr>
          <w:color w:val="000000" w:themeColor="text1"/>
          <w:sz w:val="28"/>
          <w:szCs w:val="28"/>
          <w:lang w:val="uk-UA"/>
        </w:rPr>
        <w:t>ДПС</w:t>
      </w:r>
      <w:r w:rsidRPr="007944DF">
        <w:rPr>
          <w:color w:val="000000" w:themeColor="text1"/>
          <w:sz w:val="28"/>
          <w:szCs w:val="28"/>
          <w:lang w:val="uk-UA"/>
        </w:rPr>
        <w:t>.</w:t>
      </w:r>
    </w:p>
    <w:p w:rsidR="009A0E3F" w:rsidRPr="00A97069" w:rsidRDefault="009A0E3F" w:rsidP="00173301">
      <w:pPr>
        <w:tabs>
          <w:tab w:val="left" w:pos="-180"/>
        </w:tabs>
        <w:ind w:right="49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A97069">
        <w:rPr>
          <w:bCs/>
          <w:color w:val="000000" w:themeColor="text1"/>
          <w:sz w:val="28"/>
          <w:szCs w:val="28"/>
          <w:lang w:val="uk-UA"/>
        </w:rPr>
        <w:t xml:space="preserve">Ризику впливу зовнішніх факторів на дію </w:t>
      </w:r>
      <w:r w:rsidR="00471DA4">
        <w:rPr>
          <w:bCs/>
          <w:color w:val="000000" w:themeColor="text1"/>
          <w:sz w:val="28"/>
          <w:szCs w:val="28"/>
          <w:lang w:val="uk-UA"/>
        </w:rPr>
        <w:t xml:space="preserve">проєкту </w:t>
      </w:r>
      <w:r w:rsidRPr="00A97069">
        <w:rPr>
          <w:bCs/>
          <w:color w:val="000000" w:themeColor="text1"/>
          <w:sz w:val="28"/>
          <w:szCs w:val="28"/>
          <w:lang w:val="uk-UA"/>
        </w:rPr>
        <w:t>регуляторного акта немає.</w:t>
      </w:r>
    </w:p>
    <w:p w:rsidR="009A0E3F" w:rsidRPr="00A97069" w:rsidRDefault="009A0E3F" w:rsidP="00173301">
      <w:pPr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Досягнення цілей не передбачає додаткових організаційних заходів.</w:t>
      </w:r>
    </w:p>
    <w:p w:rsidR="009A0E3F" w:rsidRPr="00A97069" w:rsidRDefault="009A0E3F" w:rsidP="00173301">
      <w:pPr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 xml:space="preserve">Прийняття </w:t>
      </w:r>
      <w:r w:rsidR="00471DA4">
        <w:rPr>
          <w:bCs/>
          <w:color w:val="000000" w:themeColor="text1"/>
          <w:sz w:val="28"/>
          <w:szCs w:val="28"/>
          <w:lang w:val="uk-UA"/>
        </w:rPr>
        <w:t xml:space="preserve">проєкту </w:t>
      </w:r>
      <w:r w:rsidR="00471DA4" w:rsidRPr="00A97069">
        <w:rPr>
          <w:bCs/>
          <w:color w:val="000000" w:themeColor="text1"/>
          <w:sz w:val="28"/>
          <w:szCs w:val="28"/>
          <w:lang w:val="uk-UA"/>
        </w:rPr>
        <w:t xml:space="preserve">регуляторного акта </w:t>
      </w:r>
      <w:r w:rsidRPr="00A97069">
        <w:rPr>
          <w:color w:val="000000" w:themeColor="text1"/>
          <w:sz w:val="28"/>
          <w:szCs w:val="28"/>
          <w:lang w:val="uk-UA"/>
        </w:rPr>
        <w:t>не приведе до неочікуваних результатів і не потребує додаткових витрат з державного бюджету.</w:t>
      </w:r>
    </w:p>
    <w:p w:rsidR="009A0E3F" w:rsidRPr="00A97069" w:rsidRDefault="009A0E3F" w:rsidP="00173301">
      <w:pPr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Можлива шкода у разі очікуваних наслідків дії акта не прогнозується.</w:t>
      </w:r>
    </w:p>
    <w:p w:rsidR="00CB3FDF" w:rsidRPr="00A97069" w:rsidRDefault="009A0E3F" w:rsidP="00D43257">
      <w:pPr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З боку суб’єктів господарювання відсутня необхідність вчинення додаткових дій оскільки про</w:t>
      </w:r>
      <w:r w:rsidR="003D3FCD" w:rsidRPr="00A97069">
        <w:rPr>
          <w:color w:val="000000" w:themeColor="text1"/>
          <w:sz w:val="28"/>
          <w:szCs w:val="28"/>
          <w:lang w:val="uk-UA"/>
        </w:rPr>
        <w:t>є</w:t>
      </w:r>
      <w:r w:rsidRPr="00A97069">
        <w:rPr>
          <w:color w:val="000000" w:themeColor="text1"/>
          <w:sz w:val="28"/>
          <w:szCs w:val="28"/>
          <w:lang w:val="uk-UA"/>
        </w:rPr>
        <w:t xml:space="preserve">кт </w:t>
      </w:r>
      <w:r w:rsidR="00471DA4">
        <w:rPr>
          <w:color w:val="000000" w:themeColor="text1"/>
          <w:sz w:val="28"/>
          <w:szCs w:val="28"/>
          <w:lang w:val="uk-UA"/>
        </w:rPr>
        <w:t xml:space="preserve">регуляторного </w:t>
      </w:r>
      <w:r w:rsidRPr="00A97069">
        <w:rPr>
          <w:color w:val="000000" w:themeColor="text1"/>
          <w:sz w:val="28"/>
          <w:szCs w:val="28"/>
          <w:lang w:val="uk-UA"/>
        </w:rPr>
        <w:t>акта не створює регуляторних бар’єрів щодо здійснення господарської діяльності.</w:t>
      </w:r>
    </w:p>
    <w:p w:rsidR="00D01253" w:rsidRPr="00A97069" w:rsidRDefault="00D01253" w:rsidP="00D43257">
      <w:pPr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43257" w:rsidRDefault="00641E5B" w:rsidP="00D43257">
      <w:pPr>
        <w:pStyle w:val="3"/>
        <w:spacing w:before="0" w:beforeAutospacing="0" w:after="0" w:afterAutospacing="0"/>
        <w:ind w:right="49" w:firstLine="567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color w:val="000000" w:themeColor="text1"/>
          <w:sz w:val="28"/>
          <w:szCs w:val="28"/>
          <w:lang w:val="uk-UA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75FB9" w:rsidRPr="002804F2" w:rsidRDefault="00775FB9" w:rsidP="00D43257">
      <w:pPr>
        <w:pStyle w:val="3"/>
        <w:spacing w:before="0" w:beforeAutospacing="0" w:after="0" w:afterAutospacing="0"/>
        <w:ind w:right="49" w:firstLine="567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641E5B" w:rsidRPr="00A97069" w:rsidRDefault="00641E5B" w:rsidP="00173301">
      <w:pPr>
        <w:pStyle w:val="3"/>
        <w:spacing w:before="0" w:beforeAutospacing="0" w:after="0" w:afterAutospacing="0"/>
        <w:ind w:right="49" w:firstLine="567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Реалізація </w:t>
      </w:r>
      <w:r w:rsidR="00A9210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п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ро</w:t>
      </w:r>
      <w:r w:rsidR="00A9210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є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кту</w:t>
      </w:r>
      <w:r w:rsidR="000C097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471DA4" w:rsidRPr="00471DA4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регуляторного акта</w:t>
      </w:r>
      <w:r w:rsidR="000C097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не передбачає </w:t>
      </w:r>
      <w:r w:rsidR="000C097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додаткових 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фінансових витрат з боку державних органів та, відповідно, додаткових видатків бюджету.</w:t>
      </w:r>
    </w:p>
    <w:p w:rsidR="006E3B67" w:rsidRPr="00A97069" w:rsidRDefault="006E3B67" w:rsidP="00173301">
      <w:pPr>
        <w:pStyle w:val="3"/>
        <w:spacing w:before="0" w:beforeAutospacing="0" w:after="0" w:afterAutospacing="0"/>
        <w:ind w:right="49" w:firstLine="567"/>
        <w:jc w:val="both"/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Фінансування для розробки програмного забезпечення здійснюється </w:t>
      </w:r>
      <w:r w:rsidR="00173301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br/>
      </w:r>
      <w:r w:rsidR="00004ABE" w:rsidRPr="00A97069">
        <w:rPr>
          <w:b w:val="0"/>
          <w:color w:val="000000" w:themeColor="text1"/>
          <w:sz w:val="28"/>
          <w:szCs w:val="28"/>
          <w:lang w:val="uk-UA"/>
        </w:rPr>
        <w:t xml:space="preserve">в межах фінансування 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Д</w:t>
      </w:r>
      <w:r w:rsidR="00A9210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П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С</w:t>
      </w:r>
      <w:r w:rsidR="000C097F"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та </w:t>
      </w:r>
      <w:r w:rsidR="00EF3F1E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Казначейства</w:t>
      </w:r>
      <w:r w:rsidRPr="00A97069">
        <w:rPr>
          <w:rFonts w:eastAsia="Times New Roman"/>
          <w:b w:val="0"/>
          <w:bCs w:val="0"/>
          <w:color w:val="000000" w:themeColor="text1"/>
          <w:sz w:val="28"/>
          <w:szCs w:val="28"/>
          <w:lang w:val="uk-UA"/>
        </w:rPr>
        <w:t>.</w:t>
      </w:r>
    </w:p>
    <w:p w:rsidR="00E6746D" w:rsidRDefault="00E6746D" w:rsidP="00D43257">
      <w:pPr>
        <w:pStyle w:val="3"/>
        <w:spacing w:before="0" w:beforeAutospacing="0" w:after="0" w:afterAutospacing="0"/>
        <w:ind w:right="49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97069">
        <w:rPr>
          <w:b w:val="0"/>
          <w:color w:val="000000" w:themeColor="text1"/>
          <w:sz w:val="28"/>
          <w:szCs w:val="28"/>
          <w:lang w:val="uk-UA"/>
        </w:rPr>
        <w:t xml:space="preserve">Застосовувати додаткове або оновлювати існуюче програмне забезпечення немає </w:t>
      </w:r>
      <w:r w:rsidR="00EF3F1E">
        <w:rPr>
          <w:b w:val="0"/>
          <w:color w:val="000000" w:themeColor="text1"/>
          <w:sz w:val="28"/>
          <w:szCs w:val="28"/>
          <w:lang w:val="uk-UA"/>
        </w:rPr>
        <w:t>потреби</w:t>
      </w:r>
      <w:r w:rsidRPr="00A97069">
        <w:rPr>
          <w:b w:val="0"/>
          <w:color w:val="000000" w:themeColor="text1"/>
          <w:sz w:val="28"/>
          <w:szCs w:val="28"/>
          <w:lang w:val="uk-UA"/>
        </w:rPr>
        <w:t xml:space="preserve">, оскільки воно використовується у повсякденній роботі та </w:t>
      </w:r>
      <w:r w:rsidR="00471DA4">
        <w:rPr>
          <w:b w:val="0"/>
          <w:color w:val="000000" w:themeColor="text1"/>
          <w:sz w:val="28"/>
          <w:szCs w:val="28"/>
          <w:lang w:val="uk-UA"/>
        </w:rPr>
        <w:br/>
      </w:r>
      <w:r w:rsidRPr="00A97069">
        <w:rPr>
          <w:b w:val="0"/>
          <w:color w:val="000000" w:themeColor="text1"/>
          <w:sz w:val="28"/>
          <w:szCs w:val="28"/>
          <w:lang w:val="uk-UA"/>
        </w:rPr>
        <w:t>у більшості випадків є безкоштовним.</w:t>
      </w:r>
    </w:p>
    <w:p w:rsidR="004540EB" w:rsidRPr="00A97069" w:rsidRDefault="004540EB" w:rsidP="00D43257">
      <w:pPr>
        <w:pStyle w:val="3"/>
        <w:spacing w:before="0" w:beforeAutospacing="0" w:after="0" w:afterAutospacing="0"/>
        <w:ind w:right="49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D43257" w:rsidRDefault="00641E5B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color w:val="000000" w:themeColor="text1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775FB9" w:rsidRPr="002804F2" w:rsidRDefault="00775FB9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471DA4" w:rsidRPr="00471DA4" w:rsidRDefault="00471DA4" w:rsidP="00471DA4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471DA4">
        <w:rPr>
          <w:color w:val="000000" w:themeColor="text1"/>
          <w:sz w:val="28"/>
          <w:szCs w:val="28"/>
          <w:lang w:val="ru-RU"/>
        </w:rPr>
        <w:t>Термін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дії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акта є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необмеженим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оскільки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норми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r w:rsidR="00813D0A">
        <w:rPr>
          <w:color w:val="000000" w:themeColor="text1"/>
          <w:sz w:val="28"/>
          <w:szCs w:val="28"/>
          <w:lang w:val="ru-RU"/>
        </w:rPr>
        <w:t>К</w:t>
      </w:r>
      <w:r w:rsidRPr="00471DA4">
        <w:rPr>
          <w:color w:val="000000" w:themeColor="text1"/>
          <w:sz w:val="28"/>
          <w:szCs w:val="28"/>
          <w:lang w:val="ru-RU"/>
        </w:rPr>
        <w:t xml:space="preserve">одексу, на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вимог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якого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розроблено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проєкт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наказу,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має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необмежений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термін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дії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>.</w:t>
      </w:r>
    </w:p>
    <w:p w:rsidR="00471DA4" w:rsidRPr="00471DA4" w:rsidRDefault="00471DA4" w:rsidP="00471DA4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471DA4">
        <w:rPr>
          <w:color w:val="000000" w:themeColor="text1"/>
          <w:sz w:val="28"/>
          <w:szCs w:val="28"/>
          <w:lang w:val="ru-RU"/>
        </w:rPr>
        <w:t>Зміна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терміну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дії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акта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можлива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разі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зміни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правових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акті</w:t>
      </w:r>
      <w:proofErr w:type="gramStart"/>
      <w:r w:rsidRPr="00471DA4">
        <w:rPr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471DA4">
        <w:rPr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вимог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яких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розроблено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проєкт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регуляторного акту.</w:t>
      </w:r>
    </w:p>
    <w:p w:rsidR="00471DA4" w:rsidRPr="00471DA4" w:rsidRDefault="00471DA4" w:rsidP="00471DA4">
      <w:pPr>
        <w:pStyle w:val="a3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471DA4">
        <w:rPr>
          <w:sz w:val="28"/>
          <w:szCs w:val="28"/>
          <w:lang w:val="ru-RU"/>
        </w:rPr>
        <w:t>Термін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r w:rsidRPr="00471DA4">
        <w:rPr>
          <w:sz w:val="28"/>
          <w:szCs w:val="28"/>
          <w:lang w:val="ru-RU"/>
        </w:rPr>
        <w:t>набрання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r w:rsidRPr="00471DA4">
        <w:rPr>
          <w:sz w:val="28"/>
          <w:szCs w:val="28"/>
          <w:lang w:val="ru-RU"/>
        </w:rPr>
        <w:t>чинності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r w:rsidRPr="00471DA4">
        <w:rPr>
          <w:sz w:val="28"/>
          <w:szCs w:val="28"/>
          <w:lang w:val="ru-RU"/>
        </w:rPr>
        <w:t>регуляторним</w:t>
      </w:r>
      <w:proofErr w:type="spellEnd"/>
      <w:r w:rsidRPr="00471DA4">
        <w:rPr>
          <w:sz w:val="28"/>
          <w:szCs w:val="28"/>
          <w:lang w:val="ru-RU"/>
        </w:rPr>
        <w:t xml:space="preserve"> актом – </w:t>
      </w:r>
      <w:proofErr w:type="spellStart"/>
      <w:r w:rsidRPr="00471DA4">
        <w:rPr>
          <w:sz w:val="28"/>
          <w:szCs w:val="28"/>
          <w:lang w:val="ru-RU"/>
        </w:rPr>
        <w:t>відповідно</w:t>
      </w:r>
      <w:proofErr w:type="spellEnd"/>
      <w:r w:rsidRPr="00471DA4">
        <w:rPr>
          <w:sz w:val="28"/>
          <w:szCs w:val="28"/>
          <w:lang w:val="ru-RU"/>
        </w:rPr>
        <w:t xml:space="preserve"> до </w:t>
      </w:r>
      <w:proofErr w:type="spellStart"/>
      <w:r w:rsidRPr="00471DA4">
        <w:rPr>
          <w:sz w:val="28"/>
          <w:szCs w:val="28"/>
          <w:lang w:val="ru-RU"/>
        </w:rPr>
        <w:t>законодавства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71DA4">
        <w:rPr>
          <w:sz w:val="28"/>
          <w:szCs w:val="28"/>
          <w:lang w:val="ru-RU"/>
        </w:rPr>
        <w:t>п</w:t>
      </w:r>
      <w:proofErr w:type="gramEnd"/>
      <w:r w:rsidRPr="00471DA4">
        <w:rPr>
          <w:sz w:val="28"/>
          <w:szCs w:val="28"/>
          <w:lang w:val="ru-RU"/>
        </w:rPr>
        <w:t>ісля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r w:rsidRPr="00471DA4">
        <w:rPr>
          <w:sz w:val="28"/>
          <w:szCs w:val="28"/>
          <w:lang w:val="ru-RU"/>
        </w:rPr>
        <w:t>його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r w:rsidRPr="00471DA4">
        <w:rPr>
          <w:sz w:val="28"/>
          <w:szCs w:val="28"/>
          <w:lang w:val="ru-RU"/>
        </w:rPr>
        <w:t>офіційного</w:t>
      </w:r>
      <w:proofErr w:type="spellEnd"/>
      <w:r w:rsidRPr="00471DA4">
        <w:rPr>
          <w:sz w:val="28"/>
          <w:szCs w:val="28"/>
          <w:lang w:val="ru-RU"/>
        </w:rPr>
        <w:t xml:space="preserve"> </w:t>
      </w:r>
      <w:proofErr w:type="spellStart"/>
      <w:r w:rsidRPr="00471DA4">
        <w:rPr>
          <w:sz w:val="28"/>
          <w:szCs w:val="28"/>
          <w:lang w:val="ru-RU"/>
        </w:rPr>
        <w:t>оприлюднення</w:t>
      </w:r>
      <w:proofErr w:type="spellEnd"/>
      <w:r w:rsidRPr="00471DA4">
        <w:rPr>
          <w:sz w:val="28"/>
          <w:szCs w:val="28"/>
          <w:lang w:val="ru-RU"/>
        </w:rPr>
        <w:t>.</w:t>
      </w:r>
    </w:p>
    <w:p w:rsidR="00471DA4" w:rsidRPr="00471DA4" w:rsidRDefault="00471DA4" w:rsidP="00471DA4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471DA4">
        <w:rPr>
          <w:color w:val="000000" w:themeColor="text1"/>
          <w:sz w:val="28"/>
          <w:szCs w:val="28"/>
          <w:lang w:val="ru-RU"/>
        </w:rPr>
        <w:t>Оскільки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регуляторний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акт є актом,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розробленим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до норм</w:t>
      </w:r>
      <w:r w:rsidR="0035303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5303F">
        <w:rPr>
          <w:color w:val="000000" w:themeColor="text1"/>
          <w:sz w:val="28"/>
          <w:szCs w:val="28"/>
          <w:lang w:val="ru-RU"/>
        </w:rPr>
        <w:t>статті</w:t>
      </w:r>
      <w:proofErr w:type="spellEnd"/>
      <w:r w:rsidR="0035303F">
        <w:rPr>
          <w:color w:val="000000" w:themeColor="text1"/>
          <w:sz w:val="28"/>
          <w:szCs w:val="28"/>
          <w:lang w:val="ru-RU"/>
        </w:rPr>
        <w:t xml:space="preserve"> 43 </w:t>
      </w:r>
      <w:r w:rsidR="00813D0A">
        <w:rPr>
          <w:color w:val="000000" w:themeColor="text1"/>
          <w:sz w:val="28"/>
          <w:szCs w:val="28"/>
          <w:lang w:val="ru-RU"/>
        </w:rPr>
        <w:t>К</w:t>
      </w:r>
      <w:r w:rsidRPr="00471DA4">
        <w:rPr>
          <w:color w:val="000000" w:themeColor="text1"/>
          <w:sz w:val="28"/>
          <w:szCs w:val="28"/>
          <w:lang w:val="ru-RU"/>
        </w:rPr>
        <w:t>одексу,</w:t>
      </w:r>
      <w:r w:rsidRPr="00471DA4">
        <w:rPr>
          <w:sz w:val="28"/>
          <w:szCs w:val="28"/>
          <w:lang w:val="ru-RU"/>
        </w:rPr>
        <w:t xml:space="preserve"> то</w:t>
      </w:r>
      <w:r w:rsidRPr="00471DA4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разі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внесення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змін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нього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регуляторний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акт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має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бути приведений </w:t>
      </w:r>
      <w:proofErr w:type="gramStart"/>
      <w:r w:rsidRPr="00471DA4">
        <w:rPr>
          <w:color w:val="000000" w:themeColor="text1"/>
          <w:sz w:val="28"/>
          <w:szCs w:val="28"/>
          <w:lang w:val="ru-RU"/>
        </w:rPr>
        <w:t>у</w:t>
      </w:r>
      <w:proofErr w:type="gramEnd"/>
      <w:r w:rsidRPr="00471DA4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відповідність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 xml:space="preserve"> до таких </w:t>
      </w:r>
      <w:proofErr w:type="spellStart"/>
      <w:r w:rsidRPr="00471DA4">
        <w:rPr>
          <w:color w:val="000000" w:themeColor="text1"/>
          <w:sz w:val="28"/>
          <w:szCs w:val="28"/>
          <w:lang w:val="ru-RU"/>
        </w:rPr>
        <w:t>змін</w:t>
      </w:r>
      <w:proofErr w:type="spellEnd"/>
      <w:r w:rsidRPr="00471DA4">
        <w:rPr>
          <w:color w:val="000000" w:themeColor="text1"/>
          <w:sz w:val="28"/>
          <w:szCs w:val="28"/>
          <w:lang w:val="ru-RU"/>
        </w:rPr>
        <w:t>.</w:t>
      </w:r>
    </w:p>
    <w:p w:rsidR="0065325D" w:rsidRDefault="0065325D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D43257" w:rsidRDefault="00641E5B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color w:val="000000" w:themeColor="text1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775FB9" w:rsidRPr="002804F2" w:rsidRDefault="00775FB9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850647" w:rsidRPr="00850647" w:rsidRDefault="00850647" w:rsidP="00850647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850647">
        <w:rPr>
          <w:sz w:val="28"/>
          <w:szCs w:val="28"/>
          <w:lang w:val="ru-RU"/>
        </w:rPr>
        <w:t>Щодо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прогнозних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значень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показників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результативності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цього</w:t>
      </w:r>
      <w:proofErr w:type="spellEnd"/>
      <w:r w:rsidRPr="00850647">
        <w:rPr>
          <w:sz w:val="28"/>
          <w:szCs w:val="28"/>
          <w:lang w:val="ru-RU"/>
        </w:rPr>
        <w:t xml:space="preserve"> регуляторного акта, </w:t>
      </w:r>
      <w:proofErr w:type="spellStart"/>
      <w:r w:rsidRPr="00850647">
        <w:rPr>
          <w:sz w:val="28"/>
          <w:szCs w:val="28"/>
          <w:lang w:val="ru-RU"/>
        </w:rPr>
        <w:t>слід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зазначити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таке</w:t>
      </w:r>
      <w:proofErr w:type="spellEnd"/>
      <w:r w:rsidRPr="00850647">
        <w:rPr>
          <w:sz w:val="28"/>
          <w:szCs w:val="28"/>
          <w:lang w:val="ru-RU"/>
        </w:rPr>
        <w:t>:</w:t>
      </w:r>
    </w:p>
    <w:p w:rsidR="00850647" w:rsidRPr="00850647" w:rsidRDefault="00850647" w:rsidP="00762E8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850647">
        <w:rPr>
          <w:sz w:val="28"/>
          <w:szCs w:val="28"/>
          <w:lang w:val="ru-RU"/>
        </w:rPr>
        <w:t>прийняття</w:t>
      </w:r>
      <w:proofErr w:type="spellEnd"/>
      <w:r w:rsidRPr="00850647">
        <w:rPr>
          <w:sz w:val="28"/>
          <w:szCs w:val="28"/>
          <w:lang w:val="ru-RU"/>
        </w:rPr>
        <w:t xml:space="preserve"> акту не </w:t>
      </w:r>
      <w:proofErr w:type="spellStart"/>
      <w:r w:rsidRPr="00850647">
        <w:rPr>
          <w:sz w:val="28"/>
          <w:szCs w:val="28"/>
          <w:lang w:val="ru-RU"/>
        </w:rPr>
        <w:t>впливає</w:t>
      </w:r>
      <w:proofErr w:type="spellEnd"/>
      <w:r w:rsidRPr="00850647">
        <w:rPr>
          <w:sz w:val="28"/>
          <w:szCs w:val="28"/>
          <w:lang w:val="ru-RU"/>
        </w:rPr>
        <w:t xml:space="preserve"> на </w:t>
      </w:r>
      <w:proofErr w:type="spellStart"/>
      <w:r w:rsidRPr="00850647">
        <w:rPr>
          <w:sz w:val="28"/>
          <w:szCs w:val="28"/>
          <w:lang w:val="ru-RU"/>
        </w:rPr>
        <w:t>розмі</w:t>
      </w:r>
      <w:proofErr w:type="gramStart"/>
      <w:r w:rsidRPr="00850647">
        <w:rPr>
          <w:sz w:val="28"/>
          <w:szCs w:val="28"/>
          <w:lang w:val="ru-RU"/>
        </w:rPr>
        <w:t>р</w:t>
      </w:r>
      <w:proofErr w:type="spellEnd"/>
      <w:proofErr w:type="gram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надходжень</w:t>
      </w:r>
      <w:proofErr w:type="spellEnd"/>
      <w:r w:rsidRPr="00850647">
        <w:rPr>
          <w:sz w:val="28"/>
          <w:szCs w:val="28"/>
          <w:lang w:val="ru-RU"/>
        </w:rPr>
        <w:t xml:space="preserve"> до державного та </w:t>
      </w:r>
      <w:proofErr w:type="spellStart"/>
      <w:r w:rsidRPr="00850647">
        <w:rPr>
          <w:sz w:val="28"/>
          <w:szCs w:val="28"/>
          <w:lang w:val="ru-RU"/>
        </w:rPr>
        <w:t>місцевих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бюджетів</w:t>
      </w:r>
      <w:proofErr w:type="spellEnd"/>
      <w:r w:rsidRPr="00850647">
        <w:rPr>
          <w:sz w:val="28"/>
          <w:szCs w:val="28"/>
          <w:lang w:val="ru-RU"/>
        </w:rPr>
        <w:t>;</w:t>
      </w:r>
    </w:p>
    <w:p w:rsidR="00850647" w:rsidRPr="00850647" w:rsidRDefault="00850647" w:rsidP="00762E8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850647">
        <w:rPr>
          <w:color w:val="000000" w:themeColor="text1"/>
          <w:sz w:val="28"/>
          <w:szCs w:val="28"/>
          <w:lang w:val="ru-RU"/>
        </w:rPr>
        <w:t>дія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акту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опосередковано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поширюється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значне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коло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суб’єктів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господарювання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громадян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які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перебувають</w:t>
      </w:r>
      <w:proofErr w:type="spellEnd"/>
      <w:r w:rsidRPr="00850647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850647">
        <w:rPr>
          <w:sz w:val="28"/>
          <w:szCs w:val="28"/>
          <w:lang w:val="ru-RU"/>
        </w:rPr>
        <w:t>обл</w:t>
      </w:r>
      <w:proofErr w:type="gramEnd"/>
      <w:r w:rsidRPr="00850647">
        <w:rPr>
          <w:sz w:val="28"/>
          <w:szCs w:val="28"/>
          <w:lang w:val="ru-RU"/>
        </w:rPr>
        <w:t>іку</w:t>
      </w:r>
      <w:proofErr w:type="spellEnd"/>
      <w:r w:rsidRPr="00850647">
        <w:rPr>
          <w:sz w:val="28"/>
          <w:szCs w:val="28"/>
          <w:lang w:val="ru-RU"/>
        </w:rPr>
        <w:t xml:space="preserve"> в ДПС;</w:t>
      </w:r>
    </w:p>
    <w:p w:rsidR="00850647" w:rsidRPr="00850647" w:rsidRDefault="00850647" w:rsidP="00762E8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r w:rsidRPr="00850647">
        <w:rPr>
          <w:sz w:val="28"/>
          <w:szCs w:val="28"/>
          <w:lang w:val="ru-RU"/>
        </w:rPr>
        <w:t>збільшення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розміру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коштів</w:t>
      </w:r>
      <w:proofErr w:type="spellEnd"/>
      <w:r w:rsidRPr="00850647">
        <w:rPr>
          <w:sz w:val="28"/>
          <w:szCs w:val="28"/>
          <w:lang w:val="ru-RU"/>
        </w:rPr>
        <w:t xml:space="preserve"> і часу </w:t>
      </w:r>
      <w:proofErr w:type="spellStart"/>
      <w:r w:rsidRPr="00850647">
        <w:rPr>
          <w:sz w:val="28"/>
          <w:szCs w:val="28"/>
          <w:lang w:val="ru-RU"/>
        </w:rPr>
        <w:t>громадян</w:t>
      </w:r>
      <w:proofErr w:type="spellEnd"/>
      <w:r w:rsidRPr="00850647">
        <w:rPr>
          <w:sz w:val="28"/>
          <w:szCs w:val="28"/>
          <w:lang w:val="ru-RU"/>
        </w:rPr>
        <w:t xml:space="preserve"> та </w:t>
      </w:r>
      <w:proofErr w:type="spellStart"/>
      <w:r w:rsidRPr="00850647">
        <w:rPr>
          <w:sz w:val="28"/>
          <w:szCs w:val="28"/>
          <w:lang w:val="ru-RU"/>
        </w:rPr>
        <w:t>суб’єктів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господарювання</w:t>
      </w:r>
      <w:proofErr w:type="spellEnd"/>
      <w:r w:rsidRPr="00850647">
        <w:rPr>
          <w:sz w:val="28"/>
          <w:szCs w:val="28"/>
          <w:lang w:val="ru-RU"/>
        </w:rPr>
        <w:t xml:space="preserve"> на </w:t>
      </w:r>
      <w:proofErr w:type="spellStart"/>
      <w:r w:rsidRPr="00850647">
        <w:rPr>
          <w:sz w:val="28"/>
          <w:szCs w:val="28"/>
          <w:lang w:val="ru-RU"/>
        </w:rPr>
        <w:t>дотримання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вимог</w:t>
      </w:r>
      <w:proofErr w:type="spellEnd"/>
      <w:r w:rsidRPr="00850647">
        <w:rPr>
          <w:sz w:val="28"/>
          <w:szCs w:val="28"/>
          <w:lang w:val="ru-RU"/>
        </w:rPr>
        <w:t xml:space="preserve"> акту не </w:t>
      </w:r>
      <w:proofErr w:type="spellStart"/>
      <w:r w:rsidRPr="00850647">
        <w:rPr>
          <w:sz w:val="28"/>
          <w:szCs w:val="28"/>
          <w:lang w:val="ru-RU"/>
        </w:rPr>
        <w:t>передбачається</w:t>
      </w:r>
      <w:proofErr w:type="spellEnd"/>
      <w:r w:rsidRPr="00850647">
        <w:rPr>
          <w:sz w:val="28"/>
          <w:szCs w:val="28"/>
          <w:lang w:val="ru-RU"/>
        </w:rPr>
        <w:t xml:space="preserve">. </w:t>
      </w:r>
      <w:proofErr w:type="spellStart"/>
      <w:r w:rsidRPr="00850647">
        <w:rPr>
          <w:sz w:val="28"/>
          <w:szCs w:val="28"/>
          <w:lang w:val="ru-RU"/>
        </w:rPr>
        <w:t>Витрати</w:t>
      </w:r>
      <w:proofErr w:type="spellEnd"/>
      <w:r w:rsidRPr="00850647">
        <w:rPr>
          <w:sz w:val="28"/>
          <w:szCs w:val="28"/>
          <w:lang w:val="ru-RU"/>
        </w:rPr>
        <w:t xml:space="preserve"> ДПС, </w:t>
      </w:r>
      <w:proofErr w:type="spellStart"/>
      <w:proofErr w:type="gramStart"/>
      <w:r w:rsidRPr="00850647">
        <w:rPr>
          <w:sz w:val="28"/>
          <w:szCs w:val="28"/>
          <w:lang w:val="ru-RU"/>
        </w:rPr>
        <w:t>пов’язан</w:t>
      </w:r>
      <w:proofErr w:type="gramEnd"/>
      <w:r w:rsidRPr="00850647">
        <w:rPr>
          <w:sz w:val="28"/>
          <w:szCs w:val="28"/>
          <w:lang w:val="ru-RU"/>
        </w:rPr>
        <w:t>і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r w:rsidR="00576CD0">
        <w:rPr>
          <w:sz w:val="28"/>
          <w:szCs w:val="28"/>
          <w:lang w:val="ru-RU"/>
        </w:rPr>
        <w:br/>
      </w:r>
      <w:proofErr w:type="spellStart"/>
      <w:r w:rsidRPr="00850647">
        <w:rPr>
          <w:sz w:val="28"/>
          <w:szCs w:val="28"/>
          <w:lang w:val="ru-RU"/>
        </w:rPr>
        <w:t>із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впровадженням</w:t>
      </w:r>
      <w:proofErr w:type="spellEnd"/>
      <w:r w:rsidRPr="00850647">
        <w:rPr>
          <w:sz w:val="28"/>
          <w:szCs w:val="28"/>
          <w:lang w:val="ru-RU"/>
        </w:rPr>
        <w:t xml:space="preserve"> норм </w:t>
      </w:r>
      <w:proofErr w:type="spellStart"/>
      <w:r w:rsidRPr="00850647">
        <w:rPr>
          <w:sz w:val="28"/>
          <w:szCs w:val="28"/>
          <w:lang w:val="ru-RU"/>
        </w:rPr>
        <w:t>проєкту</w:t>
      </w:r>
      <w:proofErr w:type="spellEnd"/>
      <w:r w:rsidRPr="00850647">
        <w:rPr>
          <w:sz w:val="28"/>
          <w:szCs w:val="28"/>
          <w:lang w:val="ru-RU"/>
        </w:rPr>
        <w:t xml:space="preserve"> наказу, </w:t>
      </w:r>
      <w:proofErr w:type="spellStart"/>
      <w:r w:rsidRPr="00850647">
        <w:rPr>
          <w:sz w:val="28"/>
          <w:szCs w:val="28"/>
          <w:lang w:val="ru-RU"/>
        </w:rPr>
        <w:t>передбачаються</w:t>
      </w:r>
      <w:proofErr w:type="spellEnd"/>
      <w:r w:rsidRPr="00850647">
        <w:rPr>
          <w:sz w:val="28"/>
          <w:szCs w:val="28"/>
          <w:lang w:val="ru-RU"/>
        </w:rPr>
        <w:t xml:space="preserve"> в межах </w:t>
      </w:r>
      <w:proofErr w:type="spellStart"/>
      <w:r w:rsidRPr="00850647">
        <w:rPr>
          <w:sz w:val="28"/>
          <w:szCs w:val="28"/>
          <w:lang w:val="ru-RU"/>
        </w:rPr>
        <w:t>фінансування</w:t>
      </w:r>
      <w:proofErr w:type="spellEnd"/>
      <w:r w:rsidRPr="00850647">
        <w:rPr>
          <w:sz w:val="28"/>
          <w:szCs w:val="28"/>
          <w:lang w:val="ru-RU"/>
        </w:rPr>
        <w:t xml:space="preserve"> ДПС; </w:t>
      </w:r>
    </w:p>
    <w:p w:rsidR="00850647" w:rsidRPr="00850647" w:rsidRDefault="00850647" w:rsidP="00762E89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 w:rsidRPr="00850647">
        <w:rPr>
          <w:sz w:val="28"/>
          <w:szCs w:val="28"/>
          <w:lang w:val="ru-RU"/>
        </w:rPr>
        <w:t>р</w:t>
      </w:r>
      <w:proofErr w:type="gramEnd"/>
      <w:r w:rsidRPr="00850647">
        <w:rPr>
          <w:sz w:val="28"/>
          <w:szCs w:val="28"/>
          <w:lang w:val="ru-RU"/>
        </w:rPr>
        <w:t>івень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поінформованості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суб’єктів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господарювання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щодо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основних</w:t>
      </w:r>
      <w:proofErr w:type="spellEnd"/>
      <w:r w:rsidRPr="00850647">
        <w:rPr>
          <w:sz w:val="28"/>
          <w:szCs w:val="28"/>
          <w:lang w:val="ru-RU"/>
        </w:rPr>
        <w:t xml:space="preserve"> </w:t>
      </w:r>
      <w:proofErr w:type="spellStart"/>
      <w:r w:rsidRPr="00850647">
        <w:rPr>
          <w:sz w:val="28"/>
          <w:szCs w:val="28"/>
          <w:lang w:val="ru-RU"/>
        </w:rPr>
        <w:t>положень</w:t>
      </w:r>
      <w:proofErr w:type="spellEnd"/>
      <w:r w:rsidRPr="00850647">
        <w:rPr>
          <w:sz w:val="28"/>
          <w:szCs w:val="28"/>
          <w:lang w:val="ru-RU"/>
        </w:rPr>
        <w:t xml:space="preserve">  акту є </w:t>
      </w:r>
      <w:proofErr w:type="spellStart"/>
      <w:r w:rsidRPr="00850647">
        <w:rPr>
          <w:sz w:val="28"/>
          <w:szCs w:val="28"/>
          <w:lang w:val="ru-RU"/>
        </w:rPr>
        <w:t>високим</w:t>
      </w:r>
      <w:proofErr w:type="spellEnd"/>
      <w:r w:rsidRPr="00850647">
        <w:rPr>
          <w:sz w:val="28"/>
          <w:szCs w:val="28"/>
          <w:lang w:val="ru-RU"/>
        </w:rPr>
        <w:t xml:space="preserve">. </w:t>
      </w:r>
      <w:proofErr w:type="spellStart"/>
      <w:r w:rsidRPr="00850647">
        <w:rPr>
          <w:sz w:val="28"/>
          <w:szCs w:val="28"/>
          <w:lang w:val="ru-RU"/>
        </w:rPr>
        <w:t>Проєкт</w:t>
      </w:r>
      <w:proofErr w:type="spellEnd"/>
      <w:r w:rsidRPr="00850647">
        <w:rPr>
          <w:sz w:val="28"/>
          <w:szCs w:val="28"/>
          <w:lang w:val="ru-RU"/>
        </w:rPr>
        <w:t xml:space="preserve"> наказу </w:t>
      </w:r>
      <w:proofErr w:type="spellStart"/>
      <w:r w:rsidRPr="00850647">
        <w:rPr>
          <w:sz w:val="28"/>
          <w:szCs w:val="28"/>
          <w:lang w:val="ru-RU"/>
        </w:rPr>
        <w:t>оприлюднено</w:t>
      </w:r>
      <w:proofErr w:type="spellEnd"/>
      <w:r w:rsidRPr="00850647">
        <w:rPr>
          <w:sz w:val="28"/>
          <w:szCs w:val="28"/>
          <w:lang w:val="ru-RU"/>
        </w:rPr>
        <w:t xml:space="preserve"> для </w:t>
      </w:r>
      <w:proofErr w:type="spellStart"/>
      <w:r w:rsidRPr="0065325D">
        <w:rPr>
          <w:sz w:val="28"/>
          <w:szCs w:val="28"/>
          <w:lang w:val="ru-RU"/>
        </w:rPr>
        <w:t>громадського</w:t>
      </w:r>
      <w:proofErr w:type="spellEnd"/>
      <w:r w:rsidRPr="0065325D">
        <w:rPr>
          <w:sz w:val="28"/>
          <w:szCs w:val="28"/>
          <w:lang w:val="ru-RU"/>
        </w:rPr>
        <w:t xml:space="preserve"> </w:t>
      </w:r>
      <w:proofErr w:type="spellStart"/>
      <w:r w:rsidRPr="0065325D">
        <w:rPr>
          <w:sz w:val="28"/>
          <w:szCs w:val="28"/>
          <w:lang w:val="ru-RU"/>
        </w:rPr>
        <w:t>обговорення</w:t>
      </w:r>
      <w:proofErr w:type="spellEnd"/>
      <w:r w:rsidRPr="0065325D">
        <w:rPr>
          <w:sz w:val="28"/>
          <w:szCs w:val="28"/>
          <w:lang w:val="ru-RU"/>
        </w:rPr>
        <w:t xml:space="preserve"> </w:t>
      </w:r>
      <w:r w:rsidR="00576CD0">
        <w:rPr>
          <w:sz w:val="28"/>
          <w:szCs w:val="28"/>
          <w:lang w:val="ru-RU"/>
        </w:rPr>
        <w:br/>
      </w:r>
      <w:proofErr w:type="gramStart"/>
      <w:r w:rsidRPr="0065325D">
        <w:rPr>
          <w:color w:val="000000" w:themeColor="text1"/>
          <w:sz w:val="28"/>
          <w:szCs w:val="28"/>
          <w:lang w:val="ru-RU"/>
        </w:rPr>
        <w:t>в</w:t>
      </w:r>
      <w:proofErr w:type="gramEnd"/>
      <w:r w:rsidRPr="0065325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5325D">
        <w:rPr>
          <w:color w:val="000000" w:themeColor="text1"/>
          <w:sz w:val="28"/>
          <w:szCs w:val="28"/>
          <w:lang w:val="ru-RU"/>
        </w:rPr>
        <w:t>мережі</w:t>
      </w:r>
      <w:proofErr w:type="spellEnd"/>
      <w:r w:rsidRPr="0065325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5325D">
        <w:rPr>
          <w:color w:val="000000" w:themeColor="text1"/>
          <w:sz w:val="28"/>
          <w:szCs w:val="28"/>
          <w:lang w:val="ru-RU"/>
        </w:rPr>
        <w:t>Інтернет</w:t>
      </w:r>
      <w:proofErr w:type="spellEnd"/>
      <w:r w:rsidRPr="0065325D">
        <w:rPr>
          <w:color w:val="000000" w:themeColor="text1"/>
          <w:sz w:val="28"/>
          <w:szCs w:val="28"/>
          <w:lang w:val="ru-RU"/>
        </w:rPr>
        <w:t xml:space="preserve"> </w:t>
      </w:r>
      <w:r w:rsidRPr="0065325D">
        <w:rPr>
          <w:sz w:val="28"/>
          <w:szCs w:val="28"/>
          <w:lang w:val="ru-RU"/>
        </w:rPr>
        <w:t xml:space="preserve">на </w:t>
      </w:r>
      <w:proofErr w:type="spellStart"/>
      <w:r w:rsidRPr="0065325D">
        <w:rPr>
          <w:sz w:val="28"/>
          <w:szCs w:val="28"/>
          <w:lang w:val="ru-RU"/>
        </w:rPr>
        <w:t>офіційних</w:t>
      </w:r>
      <w:proofErr w:type="spellEnd"/>
      <w:r w:rsidRPr="0065325D">
        <w:rPr>
          <w:sz w:val="28"/>
          <w:szCs w:val="28"/>
          <w:lang w:val="ru-RU"/>
        </w:rPr>
        <w:t xml:space="preserve"> веб-порталах ДПС та </w:t>
      </w:r>
      <w:proofErr w:type="spellStart"/>
      <w:r w:rsidRPr="0065325D">
        <w:rPr>
          <w:sz w:val="28"/>
          <w:szCs w:val="28"/>
          <w:lang w:val="ru-RU"/>
        </w:rPr>
        <w:t>Міністерства</w:t>
      </w:r>
      <w:proofErr w:type="spellEnd"/>
      <w:r w:rsidRPr="0065325D">
        <w:rPr>
          <w:sz w:val="28"/>
          <w:szCs w:val="28"/>
          <w:lang w:val="ru-RU"/>
        </w:rPr>
        <w:t xml:space="preserve"> </w:t>
      </w:r>
      <w:proofErr w:type="spellStart"/>
      <w:r w:rsidRPr="0065325D">
        <w:rPr>
          <w:sz w:val="28"/>
          <w:szCs w:val="28"/>
          <w:lang w:val="ru-RU"/>
        </w:rPr>
        <w:t>фінансів</w:t>
      </w:r>
      <w:proofErr w:type="spellEnd"/>
      <w:r w:rsidRPr="0065325D">
        <w:rPr>
          <w:sz w:val="28"/>
          <w:szCs w:val="28"/>
          <w:lang w:val="ru-RU"/>
        </w:rPr>
        <w:t xml:space="preserve"> </w:t>
      </w:r>
      <w:proofErr w:type="spellStart"/>
      <w:r w:rsidRPr="0065325D">
        <w:rPr>
          <w:sz w:val="28"/>
          <w:szCs w:val="28"/>
          <w:lang w:val="ru-RU"/>
        </w:rPr>
        <w:t>України</w:t>
      </w:r>
      <w:proofErr w:type="spellEnd"/>
      <w:r w:rsidRPr="0065325D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65325D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65325D">
        <w:rPr>
          <w:color w:val="000000" w:themeColor="text1"/>
          <w:sz w:val="28"/>
          <w:szCs w:val="28"/>
          <w:lang w:val="ru-RU"/>
        </w:rPr>
        <w:t>ісля</w:t>
      </w:r>
      <w:proofErr w:type="spellEnd"/>
      <w:r w:rsidRPr="0065325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5325D">
        <w:rPr>
          <w:color w:val="000000" w:themeColor="text1"/>
          <w:sz w:val="28"/>
          <w:szCs w:val="28"/>
          <w:lang w:val="ru-RU"/>
        </w:rPr>
        <w:t>прийняття</w:t>
      </w:r>
      <w:proofErr w:type="spellEnd"/>
      <w:r w:rsidRPr="0065325D">
        <w:rPr>
          <w:color w:val="000000" w:themeColor="text1"/>
          <w:sz w:val="28"/>
          <w:szCs w:val="28"/>
          <w:lang w:val="ru-RU"/>
        </w:rPr>
        <w:t xml:space="preserve"> акту </w:t>
      </w:r>
      <w:proofErr w:type="spellStart"/>
      <w:r w:rsidRPr="0065325D">
        <w:rPr>
          <w:color w:val="000000" w:themeColor="text1"/>
          <w:sz w:val="28"/>
          <w:szCs w:val="28"/>
          <w:lang w:val="ru-RU"/>
        </w:rPr>
        <w:t>його</w:t>
      </w:r>
      <w:proofErr w:type="spellEnd"/>
      <w:r w:rsidRPr="0065325D">
        <w:rPr>
          <w:color w:val="000000" w:themeColor="text1"/>
          <w:sz w:val="28"/>
          <w:szCs w:val="28"/>
          <w:lang w:val="ru-RU"/>
        </w:rPr>
        <w:t xml:space="preserve"> буде </w:t>
      </w:r>
      <w:proofErr w:type="spellStart"/>
      <w:r w:rsidRPr="0065325D">
        <w:rPr>
          <w:color w:val="000000" w:themeColor="text1"/>
          <w:sz w:val="28"/>
          <w:szCs w:val="28"/>
          <w:lang w:val="ru-RU"/>
        </w:rPr>
        <w:t>оприлюднено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засобах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масової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50647">
        <w:rPr>
          <w:color w:val="000000" w:themeColor="text1"/>
          <w:sz w:val="28"/>
          <w:szCs w:val="28"/>
          <w:lang w:val="ru-RU"/>
        </w:rPr>
        <w:t>інформації</w:t>
      </w:r>
      <w:proofErr w:type="spellEnd"/>
      <w:r w:rsidRPr="00850647">
        <w:rPr>
          <w:color w:val="000000" w:themeColor="text1"/>
          <w:sz w:val="28"/>
          <w:szCs w:val="28"/>
          <w:lang w:val="ru-RU"/>
        </w:rPr>
        <w:t>.</w:t>
      </w:r>
    </w:p>
    <w:p w:rsidR="00B05699" w:rsidRPr="00A97069" w:rsidRDefault="00F566B3" w:rsidP="00762E8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П</w:t>
      </w:r>
      <w:r w:rsidR="00B05699" w:rsidRPr="00A97069">
        <w:rPr>
          <w:color w:val="000000" w:themeColor="text1"/>
          <w:sz w:val="28"/>
          <w:szCs w:val="28"/>
          <w:lang w:val="uk-UA"/>
        </w:rPr>
        <w:t>оказники результативності регуляторного акта:</w:t>
      </w:r>
    </w:p>
    <w:p w:rsidR="00B05699" w:rsidRDefault="00F566B3" w:rsidP="00762E8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lastRenderedPageBreak/>
        <w:t>к</w:t>
      </w:r>
      <w:r w:rsidR="00B05699" w:rsidRPr="00A97069">
        <w:rPr>
          <w:color w:val="000000" w:themeColor="text1"/>
          <w:sz w:val="28"/>
          <w:szCs w:val="28"/>
          <w:lang w:val="uk-UA"/>
        </w:rPr>
        <w:t xml:space="preserve">ількість </w:t>
      </w:r>
      <w:r w:rsidRPr="00A97069">
        <w:rPr>
          <w:color w:val="000000" w:themeColor="text1"/>
          <w:sz w:val="28"/>
          <w:szCs w:val="28"/>
          <w:lang w:val="uk-UA"/>
        </w:rPr>
        <w:t xml:space="preserve">сформованих та направлених до </w:t>
      </w:r>
      <w:r w:rsidR="004D39EC">
        <w:rPr>
          <w:color w:val="000000" w:themeColor="text1"/>
          <w:sz w:val="28"/>
          <w:szCs w:val="28"/>
          <w:lang w:val="uk-UA"/>
        </w:rPr>
        <w:t>Казначейства</w:t>
      </w:r>
      <w:r w:rsidRPr="00A97069">
        <w:rPr>
          <w:color w:val="000000" w:themeColor="text1"/>
          <w:sz w:val="28"/>
          <w:szCs w:val="28"/>
          <w:lang w:val="uk-UA"/>
        </w:rPr>
        <w:t xml:space="preserve"> електронних висновків про повернення </w:t>
      </w:r>
      <w:r w:rsidR="003D3FCD" w:rsidRPr="00A97069">
        <w:rPr>
          <w:color w:val="000000" w:themeColor="text1"/>
          <w:sz w:val="28"/>
          <w:szCs w:val="28"/>
          <w:lang w:val="uk-UA"/>
        </w:rPr>
        <w:t xml:space="preserve">з єдиного рахунку </w:t>
      </w:r>
      <w:r w:rsidRPr="00A97069">
        <w:rPr>
          <w:color w:val="000000" w:themeColor="text1"/>
          <w:sz w:val="28"/>
          <w:szCs w:val="28"/>
          <w:lang w:val="uk-UA"/>
        </w:rPr>
        <w:t>помилково та/або надміру сплачених грошових зобов’язань</w:t>
      </w:r>
      <w:r w:rsidR="00DE07FE">
        <w:rPr>
          <w:color w:val="000000" w:themeColor="text1"/>
          <w:sz w:val="28"/>
          <w:szCs w:val="28"/>
          <w:lang w:val="uk-UA"/>
        </w:rPr>
        <w:t>.</w:t>
      </w:r>
    </w:p>
    <w:p w:rsidR="00DE07FE" w:rsidRPr="00A97069" w:rsidRDefault="00DE07FE" w:rsidP="00173301">
      <w:pPr>
        <w:ind w:right="49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43257" w:rsidRDefault="00641E5B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 w:rsidRPr="00A97069">
        <w:rPr>
          <w:rFonts w:eastAsia="Times New Roman"/>
          <w:color w:val="000000" w:themeColor="text1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775FB9" w:rsidRPr="002804F2" w:rsidRDefault="00775FB9" w:rsidP="00D43257">
      <w:pPr>
        <w:pStyle w:val="3"/>
        <w:spacing w:before="0" w:beforeAutospacing="0" w:after="0" w:afterAutospacing="0"/>
        <w:ind w:right="49"/>
        <w:jc w:val="center"/>
        <w:rPr>
          <w:rFonts w:eastAsia="Times New Roman"/>
          <w:color w:val="000000" w:themeColor="text1"/>
          <w:sz w:val="12"/>
          <w:szCs w:val="12"/>
          <w:lang w:val="uk-UA"/>
        </w:rPr>
      </w:pPr>
    </w:p>
    <w:p w:rsidR="00CB6553" w:rsidRPr="006400D3" w:rsidRDefault="00CB6553" w:rsidP="00762E89">
      <w:pPr>
        <w:pStyle w:val="1"/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Стосовно регуляторного акт</w:t>
      </w:r>
      <w:r w:rsidR="00CE1EC8">
        <w:rPr>
          <w:sz w:val="28"/>
          <w:szCs w:val="28"/>
          <w:lang w:val="uk-UA"/>
        </w:rPr>
        <w:t>а</w:t>
      </w:r>
      <w:r w:rsidRPr="006400D3">
        <w:rPr>
          <w:sz w:val="28"/>
          <w:szCs w:val="28"/>
          <w:lang w:val="uk-UA"/>
        </w:rPr>
        <w:t xml:space="preserve"> здійсню</w:t>
      </w:r>
      <w:r w:rsidR="00CE1EC8">
        <w:rPr>
          <w:sz w:val="28"/>
          <w:szCs w:val="28"/>
          <w:lang w:val="uk-UA"/>
        </w:rPr>
        <w:t>ватиметься</w:t>
      </w:r>
      <w:r w:rsidRPr="006400D3">
        <w:rPr>
          <w:sz w:val="28"/>
          <w:szCs w:val="28"/>
          <w:lang w:val="uk-UA"/>
        </w:rPr>
        <w:t xml:space="preserve"> базове та повторне</w:t>
      </w:r>
      <w:r w:rsidRPr="006400D3">
        <w:rPr>
          <w:b/>
          <w:sz w:val="28"/>
          <w:szCs w:val="28"/>
        </w:rPr>
        <w:t xml:space="preserve"> </w:t>
      </w:r>
      <w:r w:rsidRPr="006400D3">
        <w:rPr>
          <w:sz w:val="28"/>
          <w:szCs w:val="28"/>
          <w:lang w:val="uk-UA"/>
        </w:rPr>
        <w:t>відстеження результативності дії акта у межах строків, установлених </w:t>
      </w:r>
      <w:hyperlink r:id="rId9" w:tgtFrame="_blank" w:history="1">
        <w:r w:rsidRPr="006400D3">
          <w:rPr>
            <w:sz w:val="28"/>
            <w:szCs w:val="28"/>
            <w:lang w:val="uk-UA"/>
          </w:rPr>
          <w:t>статтею 10</w:t>
        </w:r>
      </w:hyperlink>
      <w:r w:rsidRPr="006400D3">
        <w:rPr>
          <w:sz w:val="28"/>
          <w:szCs w:val="28"/>
          <w:lang w:val="uk-UA"/>
        </w:rPr>
        <w:t> Закону України «Про засади державної регуляторної політики у сфері господарської діяльності».</w:t>
      </w:r>
    </w:p>
    <w:p w:rsidR="0041178C" w:rsidRPr="00A97069" w:rsidRDefault="00564913" w:rsidP="00762E89">
      <w:pPr>
        <w:ind w:firstLine="567"/>
        <w:jc w:val="both"/>
        <w:rPr>
          <w:iCs/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 xml:space="preserve">Відстеження </w:t>
      </w:r>
      <w:r w:rsidR="00641E5B" w:rsidRPr="00A97069">
        <w:rPr>
          <w:color w:val="000000" w:themeColor="text1"/>
          <w:sz w:val="28"/>
          <w:szCs w:val="28"/>
          <w:lang w:val="uk-UA"/>
        </w:rPr>
        <w:t>результативності регуляторного акта</w:t>
      </w:r>
      <w:r w:rsidR="00785966" w:rsidRPr="00A97069">
        <w:rPr>
          <w:color w:val="000000" w:themeColor="text1"/>
          <w:sz w:val="28"/>
          <w:szCs w:val="28"/>
          <w:lang w:val="uk-UA"/>
        </w:rPr>
        <w:t xml:space="preserve"> буде проводитись статистичним методом шляхом здійснення аналізу даних інформаційно</w:t>
      </w:r>
      <w:r w:rsidR="00593FFB">
        <w:rPr>
          <w:color w:val="000000" w:themeColor="text1"/>
          <w:sz w:val="28"/>
          <w:szCs w:val="28"/>
          <w:lang w:val="uk-UA"/>
        </w:rPr>
        <w:t xml:space="preserve"> </w:t>
      </w:r>
      <w:r w:rsidR="00593FFB" w:rsidRPr="00B375B5">
        <w:rPr>
          <w:sz w:val="28"/>
          <w:szCs w:val="28"/>
          <w:lang w:val="uk-UA"/>
        </w:rPr>
        <w:t>–</w:t>
      </w:r>
      <w:r w:rsidR="00785966" w:rsidRPr="00A97069">
        <w:rPr>
          <w:color w:val="000000" w:themeColor="text1"/>
          <w:sz w:val="28"/>
          <w:szCs w:val="28"/>
          <w:lang w:val="uk-UA"/>
        </w:rPr>
        <w:t>телекомунікаційних систем Д</w:t>
      </w:r>
      <w:r w:rsidR="003F59A0" w:rsidRPr="00A97069">
        <w:rPr>
          <w:color w:val="000000" w:themeColor="text1"/>
          <w:sz w:val="28"/>
          <w:szCs w:val="28"/>
          <w:lang w:val="uk-UA"/>
        </w:rPr>
        <w:t>П</w:t>
      </w:r>
      <w:r w:rsidR="00785966" w:rsidRPr="00A97069">
        <w:rPr>
          <w:color w:val="000000" w:themeColor="text1"/>
          <w:sz w:val="28"/>
          <w:szCs w:val="28"/>
          <w:lang w:val="uk-UA"/>
        </w:rPr>
        <w:t xml:space="preserve">С щодо кількості </w:t>
      </w:r>
      <w:r w:rsidRPr="00A97069">
        <w:rPr>
          <w:color w:val="000000" w:themeColor="text1"/>
          <w:sz w:val="28"/>
          <w:szCs w:val="28"/>
          <w:lang w:val="uk-UA"/>
        </w:rPr>
        <w:t xml:space="preserve">сформованих, та направлених до органів </w:t>
      </w:r>
      <w:r w:rsidR="00EF3F1E">
        <w:rPr>
          <w:color w:val="000000" w:themeColor="text1"/>
          <w:sz w:val="28"/>
          <w:szCs w:val="28"/>
          <w:lang w:val="uk-UA"/>
        </w:rPr>
        <w:t>Казначейства</w:t>
      </w:r>
      <w:r w:rsidRPr="00A97069">
        <w:rPr>
          <w:color w:val="000000" w:themeColor="text1"/>
          <w:sz w:val="28"/>
          <w:szCs w:val="28"/>
          <w:lang w:val="uk-UA"/>
        </w:rPr>
        <w:t xml:space="preserve"> для виконання </w:t>
      </w:r>
      <w:r w:rsidR="008E6FEE">
        <w:rPr>
          <w:color w:val="000000" w:themeColor="text1"/>
          <w:sz w:val="28"/>
          <w:szCs w:val="28"/>
          <w:lang w:val="uk-UA"/>
        </w:rPr>
        <w:t xml:space="preserve">електронних </w:t>
      </w:r>
      <w:r w:rsidRPr="00A97069">
        <w:rPr>
          <w:color w:val="000000" w:themeColor="text1"/>
          <w:sz w:val="28"/>
          <w:szCs w:val="28"/>
          <w:lang w:val="uk-UA"/>
        </w:rPr>
        <w:t xml:space="preserve">висновків про повернення </w:t>
      </w:r>
      <w:r w:rsidR="00972A7D">
        <w:rPr>
          <w:color w:val="000000" w:themeColor="text1"/>
          <w:sz w:val="28"/>
          <w:szCs w:val="28"/>
          <w:lang w:val="uk-UA"/>
        </w:rPr>
        <w:br/>
      </w:r>
      <w:r w:rsidR="0041178C" w:rsidRPr="00A97069">
        <w:rPr>
          <w:color w:val="000000" w:themeColor="text1"/>
          <w:sz w:val="28"/>
          <w:szCs w:val="28"/>
          <w:lang w:val="uk-UA"/>
        </w:rPr>
        <w:t xml:space="preserve">з єдиного рахунку </w:t>
      </w:r>
      <w:r w:rsidRPr="00A97069">
        <w:rPr>
          <w:color w:val="000000" w:themeColor="text1"/>
          <w:sz w:val="28"/>
          <w:szCs w:val="28"/>
          <w:lang w:val="uk-UA"/>
        </w:rPr>
        <w:t xml:space="preserve">помилково та/або надміру сплачених </w:t>
      </w:r>
      <w:r w:rsidR="00576CD0">
        <w:rPr>
          <w:color w:val="000000" w:themeColor="text1"/>
          <w:sz w:val="28"/>
          <w:szCs w:val="28"/>
          <w:lang w:val="uk-UA"/>
        </w:rPr>
        <w:t xml:space="preserve">сум </w:t>
      </w:r>
      <w:r w:rsidRPr="00A97069">
        <w:rPr>
          <w:color w:val="000000" w:themeColor="text1"/>
          <w:sz w:val="28"/>
          <w:szCs w:val="28"/>
          <w:lang w:val="uk-UA"/>
        </w:rPr>
        <w:t>грошових зобов’язань</w:t>
      </w:r>
      <w:r w:rsidR="00023955">
        <w:rPr>
          <w:color w:val="000000" w:themeColor="text1"/>
          <w:sz w:val="28"/>
          <w:szCs w:val="28"/>
          <w:lang w:val="uk-UA"/>
        </w:rPr>
        <w:t>.</w:t>
      </w:r>
    </w:p>
    <w:p w:rsidR="00564913" w:rsidRPr="00A97069" w:rsidRDefault="00564913" w:rsidP="00762E8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pacing w:val="2"/>
          <w:sz w:val="28"/>
          <w:szCs w:val="28"/>
          <w:lang w:val="uk-UA"/>
        </w:rPr>
        <w:t>Базове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відстеження результативності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регуляторного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акта буде проводитись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77337D" w:rsidRPr="00A97069">
        <w:rPr>
          <w:color w:val="000000" w:themeColor="text1"/>
          <w:spacing w:val="2"/>
          <w:sz w:val="28"/>
          <w:szCs w:val="28"/>
          <w:lang w:val="uk-UA"/>
        </w:rPr>
        <w:t>через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77337D" w:rsidRPr="00A97069">
        <w:rPr>
          <w:color w:val="000000" w:themeColor="text1"/>
          <w:spacing w:val="2"/>
          <w:sz w:val="28"/>
          <w:szCs w:val="28"/>
          <w:lang w:val="uk-UA"/>
        </w:rPr>
        <w:t xml:space="preserve">рік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після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набрання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чинності цим регуляторним</w:t>
      </w:r>
      <w:r w:rsidR="005D2105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>актом</w:t>
      </w:r>
      <w:r w:rsidR="00CE1247" w:rsidRPr="00A97069">
        <w:rPr>
          <w:color w:val="000000" w:themeColor="text1"/>
          <w:spacing w:val="2"/>
          <w:sz w:val="28"/>
          <w:szCs w:val="28"/>
          <w:lang w:val="uk-UA"/>
        </w:rPr>
        <w:t>,</w:t>
      </w:r>
      <w:r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CE1247" w:rsidRPr="00A97069">
        <w:rPr>
          <w:color w:val="000000" w:themeColor="text1"/>
          <w:spacing w:val="2"/>
          <w:sz w:val="28"/>
          <w:szCs w:val="28"/>
          <w:lang w:val="uk-UA"/>
        </w:rPr>
        <w:t>але</w:t>
      </w:r>
      <w:r w:rsidR="00173301" w:rsidRPr="00A97069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CE1247" w:rsidRPr="00A97069">
        <w:rPr>
          <w:color w:val="000000" w:themeColor="text1"/>
          <w:sz w:val="28"/>
          <w:szCs w:val="28"/>
          <w:lang w:val="uk-UA"/>
        </w:rPr>
        <w:t xml:space="preserve">не пізніше дня, </w:t>
      </w:r>
      <w:r w:rsidR="0020631E" w:rsidRPr="00A97069">
        <w:rPr>
          <w:color w:val="000000" w:themeColor="text1"/>
          <w:sz w:val="28"/>
          <w:szCs w:val="28"/>
          <w:lang w:val="uk-UA"/>
        </w:rPr>
        <w:br/>
      </w:r>
      <w:r w:rsidR="00CE1247" w:rsidRPr="00A97069">
        <w:rPr>
          <w:color w:val="000000" w:themeColor="text1"/>
          <w:sz w:val="28"/>
          <w:szCs w:val="28"/>
          <w:lang w:val="uk-UA"/>
        </w:rPr>
        <w:t>з якого починається проведення повторного відстеження результативності цього акта.</w:t>
      </w:r>
    </w:p>
    <w:p w:rsidR="00564913" w:rsidRPr="00A97069" w:rsidRDefault="00564913" w:rsidP="00762E8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 xml:space="preserve">Повторне відстеження буде здійснюватись через </w:t>
      </w:r>
      <w:r w:rsidR="0077337D" w:rsidRPr="00A97069">
        <w:rPr>
          <w:color w:val="000000" w:themeColor="text1"/>
          <w:sz w:val="28"/>
          <w:szCs w:val="28"/>
          <w:lang w:val="uk-UA"/>
        </w:rPr>
        <w:t>два роки</w:t>
      </w:r>
      <w:r w:rsidRPr="00A97069">
        <w:rPr>
          <w:color w:val="000000" w:themeColor="text1"/>
          <w:sz w:val="28"/>
          <w:szCs w:val="28"/>
          <w:lang w:val="uk-UA"/>
        </w:rPr>
        <w:t xml:space="preserve"> після набрання чинності наказом.</w:t>
      </w:r>
    </w:p>
    <w:p w:rsidR="00CE1247" w:rsidRPr="00A97069" w:rsidRDefault="00CE1247" w:rsidP="00762E8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97069">
        <w:rPr>
          <w:color w:val="000000" w:themeColor="text1"/>
          <w:sz w:val="28"/>
          <w:szCs w:val="28"/>
          <w:lang w:val="uk-UA"/>
        </w:rPr>
        <w:t>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акта.</w:t>
      </w:r>
    </w:p>
    <w:p w:rsidR="00CB6553" w:rsidRPr="006400D3" w:rsidRDefault="00CB6553" w:rsidP="00762E89">
      <w:pPr>
        <w:pStyle w:val="1"/>
        <w:widowControl w:val="0"/>
        <w:ind w:firstLine="567"/>
        <w:jc w:val="both"/>
        <w:rPr>
          <w:sz w:val="28"/>
          <w:szCs w:val="28"/>
          <w:lang w:val="uk-UA"/>
        </w:rPr>
      </w:pPr>
      <w:r w:rsidRPr="006400D3">
        <w:rPr>
          <w:sz w:val="28"/>
          <w:szCs w:val="28"/>
          <w:lang w:val="uk-UA"/>
        </w:rPr>
        <w:t>Виконання заходів з відстеження результативності дії регуляторного акт</w:t>
      </w:r>
      <w:r>
        <w:rPr>
          <w:sz w:val="28"/>
          <w:szCs w:val="28"/>
          <w:lang w:val="uk-UA"/>
        </w:rPr>
        <w:t>у</w:t>
      </w:r>
      <w:r w:rsidRPr="006400D3">
        <w:rPr>
          <w:sz w:val="28"/>
          <w:szCs w:val="28"/>
          <w:lang w:val="uk-UA"/>
        </w:rPr>
        <w:t xml:space="preserve"> забезпечується Міністерством фінансів України спільно з ДПС.</w:t>
      </w:r>
    </w:p>
    <w:p w:rsidR="00564913" w:rsidRPr="00A97069" w:rsidRDefault="00564913" w:rsidP="00762E8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6658C4" w:rsidRPr="00A97069" w:rsidRDefault="006658C4" w:rsidP="00173301">
      <w:pPr>
        <w:ind w:right="49" w:firstLine="72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564913" w:rsidRPr="00A97069" w:rsidTr="00A91A42">
        <w:tc>
          <w:tcPr>
            <w:tcW w:w="5094" w:type="dxa"/>
          </w:tcPr>
          <w:p w:rsidR="00564913" w:rsidRPr="00A97069" w:rsidRDefault="00E47D0E" w:rsidP="00173301">
            <w:pPr>
              <w:ind w:right="4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97069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Міністрів фінансів </w:t>
            </w:r>
            <w:r w:rsidR="00564913" w:rsidRPr="00A97069">
              <w:rPr>
                <w:b/>
                <w:color w:val="000000" w:themeColor="text1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5094" w:type="dxa"/>
          </w:tcPr>
          <w:p w:rsidR="00564913" w:rsidRPr="00A97069" w:rsidRDefault="003F59A0" w:rsidP="00173301">
            <w:pPr>
              <w:ind w:right="49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A97069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564913" w:rsidRPr="00A97069" w:rsidRDefault="00564913" w:rsidP="005B1D2A">
      <w:pPr>
        <w:pStyle w:val="a5"/>
        <w:spacing w:after="0"/>
        <w:ind w:right="191"/>
        <w:rPr>
          <w:b/>
          <w:bCs/>
          <w:color w:val="000000" w:themeColor="text1"/>
          <w:sz w:val="28"/>
          <w:szCs w:val="28"/>
          <w:lang w:val="uk-UA"/>
        </w:rPr>
      </w:pPr>
    </w:p>
    <w:sectPr w:rsidR="00564913" w:rsidRPr="00A97069" w:rsidSect="00593FFB">
      <w:headerReference w:type="default" r:id="rId10"/>
      <w:pgSz w:w="12240" w:h="15840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5A" w:rsidRDefault="00E8695A" w:rsidP="00854480">
      <w:r>
        <w:separator/>
      </w:r>
    </w:p>
  </w:endnote>
  <w:endnote w:type="continuationSeparator" w:id="0">
    <w:p w:rsidR="00E8695A" w:rsidRDefault="00E8695A" w:rsidP="008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5A" w:rsidRDefault="00E8695A" w:rsidP="00854480">
      <w:r>
        <w:separator/>
      </w:r>
    </w:p>
  </w:footnote>
  <w:footnote w:type="continuationSeparator" w:id="0">
    <w:p w:rsidR="00E8695A" w:rsidRDefault="00E8695A" w:rsidP="008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2C" w:rsidRDefault="00B066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F83">
      <w:rPr>
        <w:noProof/>
      </w:rPr>
      <w:t>2</w:t>
    </w:r>
    <w:r>
      <w:rPr>
        <w:noProof/>
      </w:rPr>
      <w:fldChar w:fldCharType="end"/>
    </w:r>
  </w:p>
  <w:p w:rsidR="00B0662C" w:rsidRDefault="00B066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CD5"/>
    <w:multiLevelType w:val="hybridMultilevel"/>
    <w:tmpl w:val="F9FE3F7A"/>
    <w:lvl w:ilvl="0" w:tplc="94B2D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41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9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A4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4A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6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85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8B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95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662EBE"/>
    <w:multiLevelType w:val="hybridMultilevel"/>
    <w:tmpl w:val="076044B0"/>
    <w:lvl w:ilvl="0" w:tplc="D4DA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A2F34"/>
    <w:multiLevelType w:val="hybridMultilevel"/>
    <w:tmpl w:val="42FABBA4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A2646"/>
    <w:multiLevelType w:val="hybridMultilevel"/>
    <w:tmpl w:val="1464A4CC"/>
    <w:lvl w:ilvl="0" w:tplc="6AD6F33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D6F92"/>
    <w:multiLevelType w:val="hybridMultilevel"/>
    <w:tmpl w:val="898057CA"/>
    <w:lvl w:ilvl="0" w:tplc="F4DC49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6E26DD9"/>
    <w:multiLevelType w:val="hybridMultilevel"/>
    <w:tmpl w:val="78B8BFF8"/>
    <w:lvl w:ilvl="0" w:tplc="97F89C2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5120F"/>
    <w:multiLevelType w:val="hybridMultilevel"/>
    <w:tmpl w:val="015C5FA2"/>
    <w:lvl w:ilvl="0" w:tplc="4036D8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27F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485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6C1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C9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39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612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EA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A520C"/>
    <w:multiLevelType w:val="hybridMultilevel"/>
    <w:tmpl w:val="411AD3A4"/>
    <w:lvl w:ilvl="0" w:tplc="F7B45E1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45F43"/>
    <w:multiLevelType w:val="hybridMultilevel"/>
    <w:tmpl w:val="86B0AE58"/>
    <w:lvl w:ilvl="0" w:tplc="0422000F">
      <w:start w:val="1"/>
      <w:numFmt w:val="decimal"/>
      <w:lvlText w:val="%1."/>
      <w:lvlJc w:val="left"/>
      <w:pPr>
        <w:ind w:left="1365" w:hanging="360"/>
      </w:p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43154CF4"/>
    <w:multiLevelType w:val="hybridMultilevel"/>
    <w:tmpl w:val="2FF4220A"/>
    <w:lvl w:ilvl="0" w:tplc="986AB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8B33E0"/>
    <w:multiLevelType w:val="hybridMultilevel"/>
    <w:tmpl w:val="59C6704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1C4A66"/>
    <w:multiLevelType w:val="hybridMultilevel"/>
    <w:tmpl w:val="BD2498BC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7063996"/>
    <w:multiLevelType w:val="hybridMultilevel"/>
    <w:tmpl w:val="DCEAB116"/>
    <w:lvl w:ilvl="0" w:tplc="23B64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85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1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09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E0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087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F8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C5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E3961"/>
    <w:multiLevelType w:val="hybridMultilevel"/>
    <w:tmpl w:val="1682C494"/>
    <w:lvl w:ilvl="0" w:tplc="E8B29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25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CC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A5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C2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B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6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E9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5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7E31AA"/>
    <w:multiLevelType w:val="hybridMultilevel"/>
    <w:tmpl w:val="B61E23D8"/>
    <w:lvl w:ilvl="0" w:tplc="43241A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536D76"/>
    <w:multiLevelType w:val="hybridMultilevel"/>
    <w:tmpl w:val="EF74FF9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2C461A"/>
    <w:multiLevelType w:val="hybridMultilevel"/>
    <w:tmpl w:val="C9509DB8"/>
    <w:lvl w:ilvl="0" w:tplc="951A80B2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2F296C"/>
    <w:multiLevelType w:val="hybridMultilevel"/>
    <w:tmpl w:val="7D548A34"/>
    <w:lvl w:ilvl="0" w:tplc="F7B0B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17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B"/>
    <w:rsid w:val="00004ABE"/>
    <w:rsid w:val="00006756"/>
    <w:rsid w:val="00010B07"/>
    <w:rsid w:val="00012AC1"/>
    <w:rsid w:val="00014CB1"/>
    <w:rsid w:val="00016774"/>
    <w:rsid w:val="00023955"/>
    <w:rsid w:val="00024AF8"/>
    <w:rsid w:val="000271D9"/>
    <w:rsid w:val="000343CC"/>
    <w:rsid w:val="000367D5"/>
    <w:rsid w:val="0004165A"/>
    <w:rsid w:val="00044086"/>
    <w:rsid w:val="000459E8"/>
    <w:rsid w:val="00047E5F"/>
    <w:rsid w:val="00050155"/>
    <w:rsid w:val="00052B31"/>
    <w:rsid w:val="00053E6B"/>
    <w:rsid w:val="00053EF6"/>
    <w:rsid w:val="0005441F"/>
    <w:rsid w:val="00054756"/>
    <w:rsid w:val="00054DD2"/>
    <w:rsid w:val="00055B24"/>
    <w:rsid w:val="000601D5"/>
    <w:rsid w:val="0006048B"/>
    <w:rsid w:val="00061FDF"/>
    <w:rsid w:val="00066743"/>
    <w:rsid w:val="00066A39"/>
    <w:rsid w:val="00071C99"/>
    <w:rsid w:val="00073294"/>
    <w:rsid w:val="00074120"/>
    <w:rsid w:val="000744D6"/>
    <w:rsid w:val="00074A7D"/>
    <w:rsid w:val="00075B6D"/>
    <w:rsid w:val="00080E98"/>
    <w:rsid w:val="000840E1"/>
    <w:rsid w:val="00084808"/>
    <w:rsid w:val="00086D33"/>
    <w:rsid w:val="00090F88"/>
    <w:rsid w:val="0009786E"/>
    <w:rsid w:val="000A0712"/>
    <w:rsid w:val="000A4D74"/>
    <w:rsid w:val="000A5305"/>
    <w:rsid w:val="000A53BC"/>
    <w:rsid w:val="000A7EE7"/>
    <w:rsid w:val="000B5E1C"/>
    <w:rsid w:val="000B623A"/>
    <w:rsid w:val="000C097F"/>
    <w:rsid w:val="000C1038"/>
    <w:rsid w:val="000C4CBD"/>
    <w:rsid w:val="000C75D2"/>
    <w:rsid w:val="000D037B"/>
    <w:rsid w:val="000D271A"/>
    <w:rsid w:val="000D44B7"/>
    <w:rsid w:val="000D77A6"/>
    <w:rsid w:val="000E21A2"/>
    <w:rsid w:val="000E2E17"/>
    <w:rsid w:val="000E4BD2"/>
    <w:rsid w:val="000F2D6B"/>
    <w:rsid w:val="000F2D9E"/>
    <w:rsid w:val="000F541C"/>
    <w:rsid w:val="000F5F0E"/>
    <w:rsid w:val="00102348"/>
    <w:rsid w:val="0010344E"/>
    <w:rsid w:val="001066FE"/>
    <w:rsid w:val="00106ED6"/>
    <w:rsid w:val="0010753D"/>
    <w:rsid w:val="001075B8"/>
    <w:rsid w:val="0010784F"/>
    <w:rsid w:val="00111C4F"/>
    <w:rsid w:val="00112B23"/>
    <w:rsid w:val="001130E5"/>
    <w:rsid w:val="001139FA"/>
    <w:rsid w:val="00114737"/>
    <w:rsid w:val="001225ED"/>
    <w:rsid w:val="00125D47"/>
    <w:rsid w:val="0012686F"/>
    <w:rsid w:val="0013116D"/>
    <w:rsid w:val="00132C3A"/>
    <w:rsid w:val="00134F98"/>
    <w:rsid w:val="00135A9D"/>
    <w:rsid w:val="00135E82"/>
    <w:rsid w:val="00145703"/>
    <w:rsid w:val="00145BDF"/>
    <w:rsid w:val="00156CA8"/>
    <w:rsid w:val="00160BF1"/>
    <w:rsid w:val="00161021"/>
    <w:rsid w:val="001620B2"/>
    <w:rsid w:val="00163B47"/>
    <w:rsid w:val="001654B7"/>
    <w:rsid w:val="001677EC"/>
    <w:rsid w:val="00171715"/>
    <w:rsid w:val="00173301"/>
    <w:rsid w:val="0017349C"/>
    <w:rsid w:val="0017687C"/>
    <w:rsid w:val="00181471"/>
    <w:rsid w:val="00182659"/>
    <w:rsid w:val="00183112"/>
    <w:rsid w:val="00184390"/>
    <w:rsid w:val="001844FF"/>
    <w:rsid w:val="00185457"/>
    <w:rsid w:val="00187373"/>
    <w:rsid w:val="00187D69"/>
    <w:rsid w:val="0019017C"/>
    <w:rsid w:val="001A5999"/>
    <w:rsid w:val="001A6E05"/>
    <w:rsid w:val="001A78C1"/>
    <w:rsid w:val="001B4408"/>
    <w:rsid w:val="001B66A0"/>
    <w:rsid w:val="001B7CA1"/>
    <w:rsid w:val="001C4175"/>
    <w:rsid w:val="001C5D5E"/>
    <w:rsid w:val="001D4E2A"/>
    <w:rsid w:val="001D713B"/>
    <w:rsid w:val="001D7E3E"/>
    <w:rsid w:val="001E6BA3"/>
    <w:rsid w:val="001F2D24"/>
    <w:rsid w:val="001F2FF2"/>
    <w:rsid w:val="001F501D"/>
    <w:rsid w:val="001F66D7"/>
    <w:rsid w:val="001F7B15"/>
    <w:rsid w:val="00202908"/>
    <w:rsid w:val="00203446"/>
    <w:rsid w:val="00204D2B"/>
    <w:rsid w:val="0020631E"/>
    <w:rsid w:val="00212597"/>
    <w:rsid w:val="00215249"/>
    <w:rsid w:val="002218F6"/>
    <w:rsid w:val="0022231F"/>
    <w:rsid w:val="002233F6"/>
    <w:rsid w:val="00223B59"/>
    <w:rsid w:val="00223CC6"/>
    <w:rsid w:val="002256B9"/>
    <w:rsid w:val="00227DE6"/>
    <w:rsid w:val="00231704"/>
    <w:rsid w:val="002402FE"/>
    <w:rsid w:val="0024229F"/>
    <w:rsid w:val="002448F5"/>
    <w:rsid w:val="002504B2"/>
    <w:rsid w:val="0025058F"/>
    <w:rsid w:val="00251604"/>
    <w:rsid w:val="00252797"/>
    <w:rsid w:val="00252F97"/>
    <w:rsid w:val="0025784F"/>
    <w:rsid w:val="002601E7"/>
    <w:rsid w:val="002618B3"/>
    <w:rsid w:val="00262598"/>
    <w:rsid w:val="002628C2"/>
    <w:rsid w:val="002705E1"/>
    <w:rsid w:val="00271E21"/>
    <w:rsid w:val="00276C43"/>
    <w:rsid w:val="002804F2"/>
    <w:rsid w:val="0028308C"/>
    <w:rsid w:val="00283415"/>
    <w:rsid w:val="00290766"/>
    <w:rsid w:val="00297F3F"/>
    <w:rsid w:val="002A429A"/>
    <w:rsid w:val="002A452A"/>
    <w:rsid w:val="002B1227"/>
    <w:rsid w:val="002B1526"/>
    <w:rsid w:val="002B1A09"/>
    <w:rsid w:val="002B4973"/>
    <w:rsid w:val="002B681E"/>
    <w:rsid w:val="002C0AD3"/>
    <w:rsid w:val="002C101A"/>
    <w:rsid w:val="002C3BE5"/>
    <w:rsid w:val="002D43E0"/>
    <w:rsid w:val="002E087E"/>
    <w:rsid w:val="002E100C"/>
    <w:rsid w:val="002E647C"/>
    <w:rsid w:val="002F064C"/>
    <w:rsid w:val="002F0E86"/>
    <w:rsid w:val="002F30C0"/>
    <w:rsid w:val="002F370C"/>
    <w:rsid w:val="002F3FC3"/>
    <w:rsid w:val="002F42CA"/>
    <w:rsid w:val="002F42F7"/>
    <w:rsid w:val="002F7F11"/>
    <w:rsid w:val="00300A4D"/>
    <w:rsid w:val="003019D1"/>
    <w:rsid w:val="00304405"/>
    <w:rsid w:val="003044E4"/>
    <w:rsid w:val="00304898"/>
    <w:rsid w:val="00304ECC"/>
    <w:rsid w:val="003055C8"/>
    <w:rsid w:val="00306273"/>
    <w:rsid w:val="00306AD2"/>
    <w:rsid w:val="0030755D"/>
    <w:rsid w:val="0031072F"/>
    <w:rsid w:val="00312E60"/>
    <w:rsid w:val="00313610"/>
    <w:rsid w:val="00313DD4"/>
    <w:rsid w:val="00313ED8"/>
    <w:rsid w:val="003206F1"/>
    <w:rsid w:val="00322366"/>
    <w:rsid w:val="00330BD3"/>
    <w:rsid w:val="0033180B"/>
    <w:rsid w:val="00331E97"/>
    <w:rsid w:val="00334109"/>
    <w:rsid w:val="0033522F"/>
    <w:rsid w:val="00337859"/>
    <w:rsid w:val="00340517"/>
    <w:rsid w:val="003440EE"/>
    <w:rsid w:val="0034474B"/>
    <w:rsid w:val="00344FE0"/>
    <w:rsid w:val="00345A42"/>
    <w:rsid w:val="0035303F"/>
    <w:rsid w:val="0035365E"/>
    <w:rsid w:val="0035646B"/>
    <w:rsid w:val="0036052C"/>
    <w:rsid w:val="00360A30"/>
    <w:rsid w:val="003620F9"/>
    <w:rsid w:val="00363101"/>
    <w:rsid w:val="00363C6D"/>
    <w:rsid w:val="003656A7"/>
    <w:rsid w:val="00365924"/>
    <w:rsid w:val="003707EB"/>
    <w:rsid w:val="00372482"/>
    <w:rsid w:val="003735DC"/>
    <w:rsid w:val="003737F2"/>
    <w:rsid w:val="00377851"/>
    <w:rsid w:val="00377B4C"/>
    <w:rsid w:val="0038031A"/>
    <w:rsid w:val="00380C3E"/>
    <w:rsid w:val="003838F2"/>
    <w:rsid w:val="0038625B"/>
    <w:rsid w:val="0038670E"/>
    <w:rsid w:val="003902F2"/>
    <w:rsid w:val="003925E8"/>
    <w:rsid w:val="003A0C39"/>
    <w:rsid w:val="003A0C5E"/>
    <w:rsid w:val="003A16C2"/>
    <w:rsid w:val="003B03A9"/>
    <w:rsid w:val="003B0DFB"/>
    <w:rsid w:val="003B4254"/>
    <w:rsid w:val="003B664C"/>
    <w:rsid w:val="003C02F0"/>
    <w:rsid w:val="003C230C"/>
    <w:rsid w:val="003C3036"/>
    <w:rsid w:val="003C4A85"/>
    <w:rsid w:val="003C712F"/>
    <w:rsid w:val="003C7D48"/>
    <w:rsid w:val="003D1125"/>
    <w:rsid w:val="003D1219"/>
    <w:rsid w:val="003D2341"/>
    <w:rsid w:val="003D25B6"/>
    <w:rsid w:val="003D2B20"/>
    <w:rsid w:val="003D3FCD"/>
    <w:rsid w:val="003D5D16"/>
    <w:rsid w:val="003E19AF"/>
    <w:rsid w:val="003E1B18"/>
    <w:rsid w:val="003E38F5"/>
    <w:rsid w:val="003E43FA"/>
    <w:rsid w:val="003E7817"/>
    <w:rsid w:val="003F1FEF"/>
    <w:rsid w:val="003F23DE"/>
    <w:rsid w:val="003F2D63"/>
    <w:rsid w:val="003F59A0"/>
    <w:rsid w:val="00403AF0"/>
    <w:rsid w:val="0040479C"/>
    <w:rsid w:val="00406245"/>
    <w:rsid w:val="0040686D"/>
    <w:rsid w:val="00406AC7"/>
    <w:rsid w:val="0041178C"/>
    <w:rsid w:val="0041307A"/>
    <w:rsid w:val="004138C3"/>
    <w:rsid w:val="00413F58"/>
    <w:rsid w:val="004163B4"/>
    <w:rsid w:val="0041660D"/>
    <w:rsid w:val="004177C6"/>
    <w:rsid w:val="00417961"/>
    <w:rsid w:val="0042066A"/>
    <w:rsid w:val="00425E90"/>
    <w:rsid w:val="00427B26"/>
    <w:rsid w:val="00430543"/>
    <w:rsid w:val="00430572"/>
    <w:rsid w:val="0043169C"/>
    <w:rsid w:val="00433CBA"/>
    <w:rsid w:val="0043475A"/>
    <w:rsid w:val="00435EC2"/>
    <w:rsid w:val="00437ACC"/>
    <w:rsid w:val="00442200"/>
    <w:rsid w:val="004422FC"/>
    <w:rsid w:val="00445627"/>
    <w:rsid w:val="00447B12"/>
    <w:rsid w:val="00450266"/>
    <w:rsid w:val="0045055B"/>
    <w:rsid w:val="00450FBA"/>
    <w:rsid w:val="004540EB"/>
    <w:rsid w:val="0045671C"/>
    <w:rsid w:val="00457A40"/>
    <w:rsid w:val="00457DB3"/>
    <w:rsid w:val="00464E70"/>
    <w:rsid w:val="00464EA0"/>
    <w:rsid w:val="004650E8"/>
    <w:rsid w:val="00465152"/>
    <w:rsid w:val="00466196"/>
    <w:rsid w:val="00471DA4"/>
    <w:rsid w:val="004725D0"/>
    <w:rsid w:val="00473747"/>
    <w:rsid w:val="00476AD4"/>
    <w:rsid w:val="0048021F"/>
    <w:rsid w:val="00481021"/>
    <w:rsid w:val="00483200"/>
    <w:rsid w:val="0048609F"/>
    <w:rsid w:val="004869EB"/>
    <w:rsid w:val="00491371"/>
    <w:rsid w:val="00491913"/>
    <w:rsid w:val="00496598"/>
    <w:rsid w:val="004A5F81"/>
    <w:rsid w:val="004B1927"/>
    <w:rsid w:val="004B2F3F"/>
    <w:rsid w:val="004B428D"/>
    <w:rsid w:val="004B56F3"/>
    <w:rsid w:val="004B5997"/>
    <w:rsid w:val="004C2B08"/>
    <w:rsid w:val="004C2FA7"/>
    <w:rsid w:val="004C3047"/>
    <w:rsid w:val="004C42AF"/>
    <w:rsid w:val="004C44F4"/>
    <w:rsid w:val="004D104E"/>
    <w:rsid w:val="004D39EC"/>
    <w:rsid w:val="004D46D5"/>
    <w:rsid w:val="004D4808"/>
    <w:rsid w:val="004D6EF6"/>
    <w:rsid w:val="004E0D51"/>
    <w:rsid w:val="004E333A"/>
    <w:rsid w:val="004E569B"/>
    <w:rsid w:val="004E6FAF"/>
    <w:rsid w:val="004E715C"/>
    <w:rsid w:val="004E7728"/>
    <w:rsid w:val="004F2EF6"/>
    <w:rsid w:val="004F4837"/>
    <w:rsid w:val="004F49A1"/>
    <w:rsid w:val="004F4B05"/>
    <w:rsid w:val="005006C5"/>
    <w:rsid w:val="005012B7"/>
    <w:rsid w:val="0050503B"/>
    <w:rsid w:val="00506A01"/>
    <w:rsid w:val="0050730C"/>
    <w:rsid w:val="00507562"/>
    <w:rsid w:val="0050794E"/>
    <w:rsid w:val="00513CFB"/>
    <w:rsid w:val="00513F3F"/>
    <w:rsid w:val="00514FDD"/>
    <w:rsid w:val="005159DE"/>
    <w:rsid w:val="00516E93"/>
    <w:rsid w:val="00524241"/>
    <w:rsid w:val="00524573"/>
    <w:rsid w:val="00524B76"/>
    <w:rsid w:val="00525045"/>
    <w:rsid w:val="0052558A"/>
    <w:rsid w:val="00525FAC"/>
    <w:rsid w:val="00530E2B"/>
    <w:rsid w:val="00530FED"/>
    <w:rsid w:val="00534BCF"/>
    <w:rsid w:val="005357BD"/>
    <w:rsid w:val="00541364"/>
    <w:rsid w:val="005451AD"/>
    <w:rsid w:val="005458B1"/>
    <w:rsid w:val="00552EEE"/>
    <w:rsid w:val="00553CDC"/>
    <w:rsid w:val="00555AC8"/>
    <w:rsid w:val="0055674B"/>
    <w:rsid w:val="005573B6"/>
    <w:rsid w:val="005574AD"/>
    <w:rsid w:val="0056130A"/>
    <w:rsid w:val="00564913"/>
    <w:rsid w:val="00571AF6"/>
    <w:rsid w:val="005737A5"/>
    <w:rsid w:val="00576CD0"/>
    <w:rsid w:val="00581B86"/>
    <w:rsid w:val="00582561"/>
    <w:rsid w:val="0058353B"/>
    <w:rsid w:val="00586A7C"/>
    <w:rsid w:val="00587520"/>
    <w:rsid w:val="00587AF6"/>
    <w:rsid w:val="00590556"/>
    <w:rsid w:val="00593FFB"/>
    <w:rsid w:val="005A5932"/>
    <w:rsid w:val="005B1D2A"/>
    <w:rsid w:val="005B4F5C"/>
    <w:rsid w:val="005B600E"/>
    <w:rsid w:val="005C0382"/>
    <w:rsid w:val="005C3838"/>
    <w:rsid w:val="005C51CF"/>
    <w:rsid w:val="005C5597"/>
    <w:rsid w:val="005C5C11"/>
    <w:rsid w:val="005C6A60"/>
    <w:rsid w:val="005D2105"/>
    <w:rsid w:val="005D3464"/>
    <w:rsid w:val="005D3D20"/>
    <w:rsid w:val="005D69C2"/>
    <w:rsid w:val="005E1566"/>
    <w:rsid w:val="005E2DEE"/>
    <w:rsid w:val="005F49BE"/>
    <w:rsid w:val="005F4AB3"/>
    <w:rsid w:val="005F5326"/>
    <w:rsid w:val="005F78CC"/>
    <w:rsid w:val="005F7ED0"/>
    <w:rsid w:val="006017F4"/>
    <w:rsid w:val="006073C0"/>
    <w:rsid w:val="00614015"/>
    <w:rsid w:val="00615C03"/>
    <w:rsid w:val="00616A44"/>
    <w:rsid w:val="006208EA"/>
    <w:rsid w:val="00626E96"/>
    <w:rsid w:val="00633E4F"/>
    <w:rsid w:val="00636F42"/>
    <w:rsid w:val="00637044"/>
    <w:rsid w:val="00641316"/>
    <w:rsid w:val="00641E5B"/>
    <w:rsid w:val="0064387C"/>
    <w:rsid w:val="00643BA5"/>
    <w:rsid w:val="00647114"/>
    <w:rsid w:val="00647509"/>
    <w:rsid w:val="0065325D"/>
    <w:rsid w:val="0065681A"/>
    <w:rsid w:val="006606B5"/>
    <w:rsid w:val="00661FDC"/>
    <w:rsid w:val="00663C16"/>
    <w:rsid w:val="0066582D"/>
    <w:rsid w:val="006658C4"/>
    <w:rsid w:val="00665BF6"/>
    <w:rsid w:val="00666272"/>
    <w:rsid w:val="006674A0"/>
    <w:rsid w:val="00671645"/>
    <w:rsid w:val="006743A2"/>
    <w:rsid w:val="00675E4D"/>
    <w:rsid w:val="006765F3"/>
    <w:rsid w:val="00677061"/>
    <w:rsid w:val="006771AB"/>
    <w:rsid w:val="00677F4C"/>
    <w:rsid w:val="00686CB5"/>
    <w:rsid w:val="00687BEE"/>
    <w:rsid w:val="00690709"/>
    <w:rsid w:val="00692F93"/>
    <w:rsid w:val="006931C2"/>
    <w:rsid w:val="00694827"/>
    <w:rsid w:val="006A044D"/>
    <w:rsid w:val="006A0F10"/>
    <w:rsid w:val="006A36B5"/>
    <w:rsid w:val="006A7E62"/>
    <w:rsid w:val="006B157F"/>
    <w:rsid w:val="006B2846"/>
    <w:rsid w:val="006B3E11"/>
    <w:rsid w:val="006B451D"/>
    <w:rsid w:val="006B60AE"/>
    <w:rsid w:val="006B7F51"/>
    <w:rsid w:val="006C0325"/>
    <w:rsid w:val="006C0459"/>
    <w:rsid w:val="006C1E52"/>
    <w:rsid w:val="006C681C"/>
    <w:rsid w:val="006C6F76"/>
    <w:rsid w:val="006D004D"/>
    <w:rsid w:val="006D1D17"/>
    <w:rsid w:val="006D3EAB"/>
    <w:rsid w:val="006D70C7"/>
    <w:rsid w:val="006D733E"/>
    <w:rsid w:val="006D7BEC"/>
    <w:rsid w:val="006E004B"/>
    <w:rsid w:val="006E1781"/>
    <w:rsid w:val="006E3B67"/>
    <w:rsid w:val="006E580D"/>
    <w:rsid w:val="006F0056"/>
    <w:rsid w:val="006F3F24"/>
    <w:rsid w:val="006F4302"/>
    <w:rsid w:val="006F43FD"/>
    <w:rsid w:val="006F6AED"/>
    <w:rsid w:val="006F6ED7"/>
    <w:rsid w:val="006F79EA"/>
    <w:rsid w:val="006F7C06"/>
    <w:rsid w:val="0070037D"/>
    <w:rsid w:val="00704533"/>
    <w:rsid w:val="0070718D"/>
    <w:rsid w:val="00710BB6"/>
    <w:rsid w:val="007127F4"/>
    <w:rsid w:val="00717131"/>
    <w:rsid w:val="00721161"/>
    <w:rsid w:val="0072175E"/>
    <w:rsid w:val="00723049"/>
    <w:rsid w:val="00723794"/>
    <w:rsid w:val="0072457F"/>
    <w:rsid w:val="00734011"/>
    <w:rsid w:val="0073476E"/>
    <w:rsid w:val="0073628B"/>
    <w:rsid w:val="00736BDA"/>
    <w:rsid w:val="007400D8"/>
    <w:rsid w:val="007400EA"/>
    <w:rsid w:val="0074227E"/>
    <w:rsid w:val="00746808"/>
    <w:rsid w:val="00750F96"/>
    <w:rsid w:val="00751913"/>
    <w:rsid w:val="00752A79"/>
    <w:rsid w:val="007556E1"/>
    <w:rsid w:val="00762E89"/>
    <w:rsid w:val="00765EA9"/>
    <w:rsid w:val="007663DE"/>
    <w:rsid w:val="0077337D"/>
    <w:rsid w:val="00775340"/>
    <w:rsid w:val="007756B9"/>
    <w:rsid w:val="00775FB9"/>
    <w:rsid w:val="00776EDC"/>
    <w:rsid w:val="00777C16"/>
    <w:rsid w:val="00783418"/>
    <w:rsid w:val="00784153"/>
    <w:rsid w:val="00785966"/>
    <w:rsid w:val="00786B9C"/>
    <w:rsid w:val="00786F81"/>
    <w:rsid w:val="0078721E"/>
    <w:rsid w:val="00787DA0"/>
    <w:rsid w:val="0079060A"/>
    <w:rsid w:val="007944DF"/>
    <w:rsid w:val="00796364"/>
    <w:rsid w:val="007A6529"/>
    <w:rsid w:val="007A6CE4"/>
    <w:rsid w:val="007A7652"/>
    <w:rsid w:val="007C20BF"/>
    <w:rsid w:val="007C3B0C"/>
    <w:rsid w:val="007C50D2"/>
    <w:rsid w:val="007C58E7"/>
    <w:rsid w:val="007C63C7"/>
    <w:rsid w:val="007C78D0"/>
    <w:rsid w:val="007D0D23"/>
    <w:rsid w:val="007D4E9D"/>
    <w:rsid w:val="007D51C9"/>
    <w:rsid w:val="007E03D1"/>
    <w:rsid w:val="007E0F15"/>
    <w:rsid w:val="007E0F68"/>
    <w:rsid w:val="007E5988"/>
    <w:rsid w:val="007E73D0"/>
    <w:rsid w:val="0080094E"/>
    <w:rsid w:val="00800B61"/>
    <w:rsid w:val="008032E5"/>
    <w:rsid w:val="008051E4"/>
    <w:rsid w:val="008072DC"/>
    <w:rsid w:val="00807A8F"/>
    <w:rsid w:val="00810CFA"/>
    <w:rsid w:val="00812243"/>
    <w:rsid w:val="00813D0A"/>
    <w:rsid w:val="00813FF7"/>
    <w:rsid w:val="0081494F"/>
    <w:rsid w:val="00814F9A"/>
    <w:rsid w:val="00821A05"/>
    <w:rsid w:val="0082340A"/>
    <w:rsid w:val="00825750"/>
    <w:rsid w:val="008257D5"/>
    <w:rsid w:val="0082732B"/>
    <w:rsid w:val="0083050F"/>
    <w:rsid w:val="00830D04"/>
    <w:rsid w:val="008317E5"/>
    <w:rsid w:val="0083379D"/>
    <w:rsid w:val="008365C9"/>
    <w:rsid w:val="00840158"/>
    <w:rsid w:val="00842F38"/>
    <w:rsid w:val="00842F75"/>
    <w:rsid w:val="0084592D"/>
    <w:rsid w:val="00846E31"/>
    <w:rsid w:val="00850647"/>
    <w:rsid w:val="0085197D"/>
    <w:rsid w:val="0085234E"/>
    <w:rsid w:val="00852708"/>
    <w:rsid w:val="00854480"/>
    <w:rsid w:val="0085650C"/>
    <w:rsid w:val="00860B49"/>
    <w:rsid w:val="00865D69"/>
    <w:rsid w:val="00870252"/>
    <w:rsid w:val="00871EA6"/>
    <w:rsid w:val="0087456A"/>
    <w:rsid w:val="00875E1E"/>
    <w:rsid w:val="0087706F"/>
    <w:rsid w:val="00880DAB"/>
    <w:rsid w:val="00881959"/>
    <w:rsid w:val="00881B0E"/>
    <w:rsid w:val="00884D81"/>
    <w:rsid w:val="0088523E"/>
    <w:rsid w:val="008853CF"/>
    <w:rsid w:val="00886F9C"/>
    <w:rsid w:val="00892DA4"/>
    <w:rsid w:val="0089484D"/>
    <w:rsid w:val="008A0281"/>
    <w:rsid w:val="008A29E3"/>
    <w:rsid w:val="008A4624"/>
    <w:rsid w:val="008B06F2"/>
    <w:rsid w:val="008B2165"/>
    <w:rsid w:val="008B2439"/>
    <w:rsid w:val="008B4543"/>
    <w:rsid w:val="008B5174"/>
    <w:rsid w:val="008C15F1"/>
    <w:rsid w:val="008C1E15"/>
    <w:rsid w:val="008C222F"/>
    <w:rsid w:val="008C487D"/>
    <w:rsid w:val="008C4DAD"/>
    <w:rsid w:val="008C68DB"/>
    <w:rsid w:val="008C7FE2"/>
    <w:rsid w:val="008D12DE"/>
    <w:rsid w:val="008D2968"/>
    <w:rsid w:val="008D2B95"/>
    <w:rsid w:val="008D2DEC"/>
    <w:rsid w:val="008D32FC"/>
    <w:rsid w:val="008D4E17"/>
    <w:rsid w:val="008D6ABD"/>
    <w:rsid w:val="008D6FCC"/>
    <w:rsid w:val="008D7D71"/>
    <w:rsid w:val="008E1324"/>
    <w:rsid w:val="008E2FC6"/>
    <w:rsid w:val="008E3277"/>
    <w:rsid w:val="008E461F"/>
    <w:rsid w:val="008E6FEE"/>
    <w:rsid w:val="008F024C"/>
    <w:rsid w:val="008F0A62"/>
    <w:rsid w:val="008F18A9"/>
    <w:rsid w:val="008F2621"/>
    <w:rsid w:val="008F6F61"/>
    <w:rsid w:val="0090157D"/>
    <w:rsid w:val="00901687"/>
    <w:rsid w:val="009021E0"/>
    <w:rsid w:val="009027E2"/>
    <w:rsid w:val="00902CE6"/>
    <w:rsid w:val="009042FE"/>
    <w:rsid w:val="00912FC7"/>
    <w:rsid w:val="00917F3B"/>
    <w:rsid w:val="00921EF8"/>
    <w:rsid w:val="00922C26"/>
    <w:rsid w:val="00933AE5"/>
    <w:rsid w:val="00935C8E"/>
    <w:rsid w:val="00935D74"/>
    <w:rsid w:val="009422D4"/>
    <w:rsid w:val="009468AA"/>
    <w:rsid w:val="009528A8"/>
    <w:rsid w:val="00957E33"/>
    <w:rsid w:val="0096010F"/>
    <w:rsid w:val="009636C8"/>
    <w:rsid w:val="00972A7D"/>
    <w:rsid w:val="00973AAF"/>
    <w:rsid w:val="00974336"/>
    <w:rsid w:val="00975B37"/>
    <w:rsid w:val="00977532"/>
    <w:rsid w:val="00977907"/>
    <w:rsid w:val="00985078"/>
    <w:rsid w:val="00985727"/>
    <w:rsid w:val="00990850"/>
    <w:rsid w:val="00990A3D"/>
    <w:rsid w:val="009919F9"/>
    <w:rsid w:val="009927C8"/>
    <w:rsid w:val="00997229"/>
    <w:rsid w:val="00997878"/>
    <w:rsid w:val="00997C17"/>
    <w:rsid w:val="009A0BDC"/>
    <w:rsid w:val="009A0E3F"/>
    <w:rsid w:val="009A537D"/>
    <w:rsid w:val="009B14C3"/>
    <w:rsid w:val="009B35D8"/>
    <w:rsid w:val="009B616F"/>
    <w:rsid w:val="009C1954"/>
    <w:rsid w:val="009C55A8"/>
    <w:rsid w:val="009C5A2A"/>
    <w:rsid w:val="009D0B48"/>
    <w:rsid w:val="009D3FB7"/>
    <w:rsid w:val="009D5FAE"/>
    <w:rsid w:val="009D628B"/>
    <w:rsid w:val="009E1126"/>
    <w:rsid w:val="009E307B"/>
    <w:rsid w:val="009E4410"/>
    <w:rsid w:val="009E7083"/>
    <w:rsid w:val="009F00F0"/>
    <w:rsid w:val="009F1AF9"/>
    <w:rsid w:val="009F31B5"/>
    <w:rsid w:val="009F35B1"/>
    <w:rsid w:val="009F6729"/>
    <w:rsid w:val="009F79E0"/>
    <w:rsid w:val="00A01F05"/>
    <w:rsid w:val="00A02BB2"/>
    <w:rsid w:val="00A03009"/>
    <w:rsid w:val="00A06018"/>
    <w:rsid w:val="00A1342D"/>
    <w:rsid w:val="00A16DA0"/>
    <w:rsid w:val="00A17BD4"/>
    <w:rsid w:val="00A210B1"/>
    <w:rsid w:val="00A210C7"/>
    <w:rsid w:val="00A21C7C"/>
    <w:rsid w:val="00A235FF"/>
    <w:rsid w:val="00A25AFB"/>
    <w:rsid w:val="00A269CD"/>
    <w:rsid w:val="00A31014"/>
    <w:rsid w:val="00A365F6"/>
    <w:rsid w:val="00A368DE"/>
    <w:rsid w:val="00A41B6E"/>
    <w:rsid w:val="00A41F15"/>
    <w:rsid w:val="00A422D6"/>
    <w:rsid w:val="00A423AC"/>
    <w:rsid w:val="00A5003E"/>
    <w:rsid w:val="00A5211F"/>
    <w:rsid w:val="00A60405"/>
    <w:rsid w:val="00A61BCB"/>
    <w:rsid w:val="00A63DDE"/>
    <w:rsid w:val="00A648D0"/>
    <w:rsid w:val="00A66236"/>
    <w:rsid w:val="00A667ED"/>
    <w:rsid w:val="00A77B2F"/>
    <w:rsid w:val="00A808B0"/>
    <w:rsid w:val="00A827CF"/>
    <w:rsid w:val="00A8371A"/>
    <w:rsid w:val="00A87104"/>
    <w:rsid w:val="00A87191"/>
    <w:rsid w:val="00A906DC"/>
    <w:rsid w:val="00A910C2"/>
    <w:rsid w:val="00A91A42"/>
    <w:rsid w:val="00A9210F"/>
    <w:rsid w:val="00A93D5D"/>
    <w:rsid w:val="00A97069"/>
    <w:rsid w:val="00AA1132"/>
    <w:rsid w:val="00AA3BE4"/>
    <w:rsid w:val="00AA4529"/>
    <w:rsid w:val="00AA6911"/>
    <w:rsid w:val="00AB1874"/>
    <w:rsid w:val="00AB7A8C"/>
    <w:rsid w:val="00AC0415"/>
    <w:rsid w:val="00AC35B6"/>
    <w:rsid w:val="00AC3B68"/>
    <w:rsid w:val="00AC4162"/>
    <w:rsid w:val="00AC4A22"/>
    <w:rsid w:val="00AC4A94"/>
    <w:rsid w:val="00AC56A2"/>
    <w:rsid w:val="00AD07EA"/>
    <w:rsid w:val="00AD440B"/>
    <w:rsid w:val="00AD5057"/>
    <w:rsid w:val="00AF154E"/>
    <w:rsid w:val="00AF30E3"/>
    <w:rsid w:val="00AF3B1C"/>
    <w:rsid w:val="00AF5FD1"/>
    <w:rsid w:val="00AF6DAF"/>
    <w:rsid w:val="00AF708A"/>
    <w:rsid w:val="00B001F4"/>
    <w:rsid w:val="00B049BD"/>
    <w:rsid w:val="00B053DB"/>
    <w:rsid w:val="00B05699"/>
    <w:rsid w:val="00B05855"/>
    <w:rsid w:val="00B0662C"/>
    <w:rsid w:val="00B06695"/>
    <w:rsid w:val="00B106A9"/>
    <w:rsid w:val="00B11FD4"/>
    <w:rsid w:val="00B142ED"/>
    <w:rsid w:val="00B21510"/>
    <w:rsid w:val="00B246AF"/>
    <w:rsid w:val="00B248BC"/>
    <w:rsid w:val="00B25EF2"/>
    <w:rsid w:val="00B303DC"/>
    <w:rsid w:val="00B336CC"/>
    <w:rsid w:val="00B34B2B"/>
    <w:rsid w:val="00B353D4"/>
    <w:rsid w:val="00B375B5"/>
    <w:rsid w:val="00B4010A"/>
    <w:rsid w:val="00B41751"/>
    <w:rsid w:val="00B434F6"/>
    <w:rsid w:val="00B51652"/>
    <w:rsid w:val="00B52F4F"/>
    <w:rsid w:val="00B56592"/>
    <w:rsid w:val="00B60C06"/>
    <w:rsid w:val="00B62F82"/>
    <w:rsid w:val="00B65F83"/>
    <w:rsid w:val="00B672E7"/>
    <w:rsid w:val="00B7078F"/>
    <w:rsid w:val="00B71039"/>
    <w:rsid w:val="00B72922"/>
    <w:rsid w:val="00B77CC9"/>
    <w:rsid w:val="00B80A96"/>
    <w:rsid w:val="00B80EF5"/>
    <w:rsid w:val="00B8122F"/>
    <w:rsid w:val="00B82B89"/>
    <w:rsid w:val="00B845C5"/>
    <w:rsid w:val="00B918E2"/>
    <w:rsid w:val="00B937CE"/>
    <w:rsid w:val="00B96B5D"/>
    <w:rsid w:val="00BA6DAC"/>
    <w:rsid w:val="00BB00E3"/>
    <w:rsid w:val="00BB16C2"/>
    <w:rsid w:val="00BB462D"/>
    <w:rsid w:val="00BB6D06"/>
    <w:rsid w:val="00BB6E5A"/>
    <w:rsid w:val="00BD6DA9"/>
    <w:rsid w:val="00BE03EA"/>
    <w:rsid w:val="00BE3FC0"/>
    <w:rsid w:val="00BE4F3C"/>
    <w:rsid w:val="00BE673F"/>
    <w:rsid w:val="00BE6B4F"/>
    <w:rsid w:val="00BF1295"/>
    <w:rsid w:val="00BF5769"/>
    <w:rsid w:val="00BF71BE"/>
    <w:rsid w:val="00BF7EC5"/>
    <w:rsid w:val="00BF7EE4"/>
    <w:rsid w:val="00C015BC"/>
    <w:rsid w:val="00C01AA4"/>
    <w:rsid w:val="00C02FE8"/>
    <w:rsid w:val="00C049B8"/>
    <w:rsid w:val="00C053FC"/>
    <w:rsid w:val="00C0597B"/>
    <w:rsid w:val="00C05C9E"/>
    <w:rsid w:val="00C0765A"/>
    <w:rsid w:val="00C105B1"/>
    <w:rsid w:val="00C14BB9"/>
    <w:rsid w:val="00C16579"/>
    <w:rsid w:val="00C1672C"/>
    <w:rsid w:val="00C21C2C"/>
    <w:rsid w:val="00C30049"/>
    <w:rsid w:val="00C37DD5"/>
    <w:rsid w:val="00C40472"/>
    <w:rsid w:val="00C40809"/>
    <w:rsid w:val="00C45BCA"/>
    <w:rsid w:val="00C51306"/>
    <w:rsid w:val="00C5337E"/>
    <w:rsid w:val="00C5394E"/>
    <w:rsid w:val="00C578A1"/>
    <w:rsid w:val="00C60EA0"/>
    <w:rsid w:val="00C611EF"/>
    <w:rsid w:val="00C61BBE"/>
    <w:rsid w:val="00C63674"/>
    <w:rsid w:val="00C63915"/>
    <w:rsid w:val="00C659B9"/>
    <w:rsid w:val="00C70715"/>
    <w:rsid w:val="00C7552B"/>
    <w:rsid w:val="00C77799"/>
    <w:rsid w:val="00C81D8A"/>
    <w:rsid w:val="00C823F6"/>
    <w:rsid w:val="00C82EB0"/>
    <w:rsid w:val="00C83D19"/>
    <w:rsid w:val="00C8414B"/>
    <w:rsid w:val="00C85967"/>
    <w:rsid w:val="00C867B3"/>
    <w:rsid w:val="00C93426"/>
    <w:rsid w:val="00C941CB"/>
    <w:rsid w:val="00CA6CBA"/>
    <w:rsid w:val="00CB1B39"/>
    <w:rsid w:val="00CB2ECD"/>
    <w:rsid w:val="00CB3FDF"/>
    <w:rsid w:val="00CB578B"/>
    <w:rsid w:val="00CB6553"/>
    <w:rsid w:val="00CB7D08"/>
    <w:rsid w:val="00CC29B1"/>
    <w:rsid w:val="00CC5FAA"/>
    <w:rsid w:val="00CD7FB5"/>
    <w:rsid w:val="00CE03F2"/>
    <w:rsid w:val="00CE1247"/>
    <w:rsid w:val="00CE1EC8"/>
    <w:rsid w:val="00CE2E18"/>
    <w:rsid w:val="00CE5B34"/>
    <w:rsid w:val="00CF32F1"/>
    <w:rsid w:val="00CF731E"/>
    <w:rsid w:val="00CF7CD9"/>
    <w:rsid w:val="00D00DB0"/>
    <w:rsid w:val="00D01253"/>
    <w:rsid w:val="00D04429"/>
    <w:rsid w:val="00D05606"/>
    <w:rsid w:val="00D05D0E"/>
    <w:rsid w:val="00D100BE"/>
    <w:rsid w:val="00D10A54"/>
    <w:rsid w:val="00D11ADC"/>
    <w:rsid w:val="00D11B81"/>
    <w:rsid w:val="00D13E6B"/>
    <w:rsid w:val="00D1416D"/>
    <w:rsid w:val="00D15BDF"/>
    <w:rsid w:val="00D16097"/>
    <w:rsid w:val="00D16C56"/>
    <w:rsid w:val="00D202EF"/>
    <w:rsid w:val="00D20C37"/>
    <w:rsid w:val="00D239C9"/>
    <w:rsid w:val="00D245C1"/>
    <w:rsid w:val="00D24BE6"/>
    <w:rsid w:val="00D3773F"/>
    <w:rsid w:val="00D37AA0"/>
    <w:rsid w:val="00D42F54"/>
    <w:rsid w:val="00D43257"/>
    <w:rsid w:val="00D4328A"/>
    <w:rsid w:val="00D44F93"/>
    <w:rsid w:val="00D457AC"/>
    <w:rsid w:val="00D503A5"/>
    <w:rsid w:val="00D50D02"/>
    <w:rsid w:val="00D51B2A"/>
    <w:rsid w:val="00D53375"/>
    <w:rsid w:val="00D55EB1"/>
    <w:rsid w:val="00D567B3"/>
    <w:rsid w:val="00D61D88"/>
    <w:rsid w:val="00D62099"/>
    <w:rsid w:val="00D64E1C"/>
    <w:rsid w:val="00D6635F"/>
    <w:rsid w:val="00D67B53"/>
    <w:rsid w:val="00D714A3"/>
    <w:rsid w:val="00D71D39"/>
    <w:rsid w:val="00D739D3"/>
    <w:rsid w:val="00D74394"/>
    <w:rsid w:val="00D74C58"/>
    <w:rsid w:val="00D75BA5"/>
    <w:rsid w:val="00D75CD4"/>
    <w:rsid w:val="00D76538"/>
    <w:rsid w:val="00D76671"/>
    <w:rsid w:val="00D76E7D"/>
    <w:rsid w:val="00D823C9"/>
    <w:rsid w:val="00D82643"/>
    <w:rsid w:val="00D852B9"/>
    <w:rsid w:val="00D8596E"/>
    <w:rsid w:val="00D90239"/>
    <w:rsid w:val="00D91AC8"/>
    <w:rsid w:val="00D91F4D"/>
    <w:rsid w:val="00D9239A"/>
    <w:rsid w:val="00D92773"/>
    <w:rsid w:val="00DA0EA7"/>
    <w:rsid w:val="00DA239D"/>
    <w:rsid w:val="00DA28A0"/>
    <w:rsid w:val="00DA354B"/>
    <w:rsid w:val="00DA44BF"/>
    <w:rsid w:val="00DB082F"/>
    <w:rsid w:val="00DC186D"/>
    <w:rsid w:val="00DC2614"/>
    <w:rsid w:val="00DC3A57"/>
    <w:rsid w:val="00DC431A"/>
    <w:rsid w:val="00DC6EBD"/>
    <w:rsid w:val="00DD4D35"/>
    <w:rsid w:val="00DD5602"/>
    <w:rsid w:val="00DD6468"/>
    <w:rsid w:val="00DE05A8"/>
    <w:rsid w:val="00DE07FE"/>
    <w:rsid w:val="00DE154B"/>
    <w:rsid w:val="00DE2C57"/>
    <w:rsid w:val="00DE4D39"/>
    <w:rsid w:val="00DE6FC6"/>
    <w:rsid w:val="00DE7024"/>
    <w:rsid w:val="00DE7C2D"/>
    <w:rsid w:val="00DF10C0"/>
    <w:rsid w:val="00DF3CC7"/>
    <w:rsid w:val="00DF3E27"/>
    <w:rsid w:val="00DF73BB"/>
    <w:rsid w:val="00DF7D0F"/>
    <w:rsid w:val="00E02AA9"/>
    <w:rsid w:val="00E031A7"/>
    <w:rsid w:val="00E05A4A"/>
    <w:rsid w:val="00E06684"/>
    <w:rsid w:val="00E06752"/>
    <w:rsid w:val="00E07697"/>
    <w:rsid w:val="00E076E7"/>
    <w:rsid w:val="00E10927"/>
    <w:rsid w:val="00E1301C"/>
    <w:rsid w:val="00E155CC"/>
    <w:rsid w:val="00E15B2E"/>
    <w:rsid w:val="00E16EE8"/>
    <w:rsid w:val="00E227D3"/>
    <w:rsid w:val="00E22B41"/>
    <w:rsid w:val="00E22D30"/>
    <w:rsid w:val="00E23E87"/>
    <w:rsid w:val="00E242E1"/>
    <w:rsid w:val="00E271DA"/>
    <w:rsid w:val="00E32984"/>
    <w:rsid w:val="00E34A52"/>
    <w:rsid w:val="00E350A4"/>
    <w:rsid w:val="00E36E93"/>
    <w:rsid w:val="00E375FF"/>
    <w:rsid w:val="00E43408"/>
    <w:rsid w:val="00E44536"/>
    <w:rsid w:val="00E45ECB"/>
    <w:rsid w:val="00E47D0E"/>
    <w:rsid w:val="00E5124F"/>
    <w:rsid w:val="00E60C2E"/>
    <w:rsid w:val="00E6379F"/>
    <w:rsid w:val="00E671E8"/>
    <w:rsid w:val="00E673B2"/>
    <w:rsid w:val="00E6746D"/>
    <w:rsid w:val="00E707A2"/>
    <w:rsid w:val="00E72BC6"/>
    <w:rsid w:val="00E7490C"/>
    <w:rsid w:val="00E74AA7"/>
    <w:rsid w:val="00E75008"/>
    <w:rsid w:val="00E77425"/>
    <w:rsid w:val="00E80FBA"/>
    <w:rsid w:val="00E81E14"/>
    <w:rsid w:val="00E83074"/>
    <w:rsid w:val="00E836B2"/>
    <w:rsid w:val="00E84CB3"/>
    <w:rsid w:val="00E85779"/>
    <w:rsid w:val="00E8695A"/>
    <w:rsid w:val="00E86CB6"/>
    <w:rsid w:val="00E875C0"/>
    <w:rsid w:val="00E923D4"/>
    <w:rsid w:val="00E935F0"/>
    <w:rsid w:val="00E93F91"/>
    <w:rsid w:val="00E94079"/>
    <w:rsid w:val="00E97C29"/>
    <w:rsid w:val="00EA4691"/>
    <w:rsid w:val="00EA5071"/>
    <w:rsid w:val="00EA5E33"/>
    <w:rsid w:val="00EA64A5"/>
    <w:rsid w:val="00EB5567"/>
    <w:rsid w:val="00EB63AD"/>
    <w:rsid w:val="00EB6BC2"/>
    <w:rsid w:val="00EB7CFF"/>
    <w:rsid w:val="00EC0EC7"/>
    <w:rsid w:val="00EC0ED2"/>
    <w:rsid w:val="00EC17B5"/>
    <w:rsid w:val="00EC1FFC"/>
    <w:rsid w:val="00EC30E7"/>
    <w:rsid w:val="00EC37A0"/>
    <w:rsid w:val="00EC6CDF"/>
    <w:rsid w:val="00EC748C"/>
    <w:rsid w:val="00ED2122"/>
    <w:rsid w:val="00ED2D80"/>
    <w:rsid w:val="00ED5C99"/>
    <w:rsid w:val="00EE1BED"/>
    <w:rsid w:val="00EE2259"/>
    <w:rsid w:val="00EE6079"/>
    <w:rsid w:val="00EF391A"/>
    <w:rsid w:val="00EF3F1E"/>
    <w:rsid w:val="00EF48CE"/>
    <w:rsid w:val="00EF7C02"/>
    <w:rsid w:val="00F063A2"/>
    <w:rsid w:val="00F10433"/>
    <w:rsid w:val="00F142A7"/>
    <w:rsid w:val="00F23F22"/>
    <w:rsid w:val="00F24968"/>
    <w:rsid w:val="00F24DA0"/>
    <w:rsid w:val="00F26475"/>
    <w:rsid w:val="00F27AC7"/>
    <w:rsid w:val="00F30135"/>
    <w:rsid w:val="00F30B0B"/>
    <w:rsid w:val="00F31356"/>
    <w:rsid w:val="00F331D4"/>
    <w:rsid w:val="00F3490F"/>
    <w:rsid w:val="00F34F06"/>
    <w:rsid w:val="00F35D3A"/>
    <w:rsid w:val="00F36EAB"/>
    <w:rsid w:val="00F40A56"/>
    <w:rsid w:val="00F412DF"/>
    <w:rsid w:val="00F45DF7"/>
    <w:rsid w:val="00F4652B"/>
    <w:rsid w:val="00F47CDA"/>
    <w:rsid w:val="00F5017D"/>
    <w:rsid w:val="00F54C88"/>
    <w:rsid w:val="00F54D4A"/>
    <w:rsid w:val="00F564DC"/>
    <w:rsid w:val="00F566B3"/>
    <w:rsid w:val="00F602F2"/>
    <w:rsid w:val="00F64792"/>
    <w:rsid w:val="00F64EA4"/>
    <w:rsid w:val="00F662B4"/>
    <w:rsid w:val="00F675A8"/>
    <w:rsid w:val="00F72757"/>
    <w:rsid w:val="00F74A78"/>
    <w:rsid w:val="00F75934"/>
    <w:rsid w:val="00F80207"/>
    <w:rsid w:val="00F835B0"/>
    <w:rsid w:val="00F9212D"/>
    <w:rsid w:val="00F92ABB"/>
    <w:rsid w:val="00F9582C"/>
    <w:rsid w:val="00FA1D6B"/>
    <w:rsid w:val="00FA4316"/>
    <w:rsid w:val="00FA4D07"/>
    <w:rsid w:val="00FA57C4"/>
    <w:rsid w:val="00FA5814"/>
    <w:rsid w:val="00FA6376"/>
    <w:rsid w:val="00FB1D7B"/>
    <w:rsid w:val="00FB2019"/>
    <w:rsid w:val="00FB2107"/>
    <w:rsid w:val="00FB62EF"/>
    <w:rsid w:val="00FC095F"/>
    <w:rsid w:val="00FC19EA"/>
    <w:rsid w:val="00FC244D"/>
    <w:rsid w:val="00FC2F22"/>
    <w:rsid w:val="00FC2F31"/>
    <w:rsid w:val="00FC38A4"/>
    <w:rsid w:val="00FC7087"/>
    <w:rsid w:val="00FD07ED"/>
    <w:rsid w:val="00FD1510"/>
    <w:rsid w:val="00FD3F09"/>
    <w:rsid w:val="00FD5A38"/>
    <w:rsid w:val="00FD6071"/>
    <w:rsid w:val="00FD67F9"/>
    <w:rsid w:val="00FD7802"/>
    <w:rsid w:val="00FE2F31"/>
    <w:rsid w:val="00FF202E"/>
    <w:rsid w:val="00FF3C2B"/>
    <w:rsid w:val="00FF402C"/>
    <w:rsid w:val="00FF56E1"/>
    <w:rsid w:val="00FF5716"/>
    <w:rsid w:val="00FF5C2D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a4"/>
    <w:unhideWhenUsed/>
    <w:qFormat/>
    <w:rsid w:val="00641E5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544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54480"/>
    <w:rPr>
      <w:rFonts w:ascii="Times New Roman" w:hAnsi="Times New Roman"/>
      <w:sz w:val="24"/>
      <w:szCs w:val="24"/>
    </w:rPr>
  </w:style>
  <w:style w:type="paragraph" w:customStyle="1" w:styleId="ab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F64EA4"/>
    <w:pPr>
      <w:ind w:left="720"/>
      <w:contextualSpacing/>
    </w:pPr>
  </w:style>
  <w:style w:type="table" w:styleId="af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B1927"/>
  </w:style>
  <w:style w:type="character" w:customStyle="1" w:styleId="rvts0">
    <w:name w:val="rvts0"/>
    <w:uiPriority w:val="99"/>
    <w:rsid w:val="003707EB"/>
  </w:style>
  <w:style w:type="character" w:styleId="af0">
    <w:name w:val="Strong"/>
    <w:basedOn w:val="a0"/>
    <w:uiPriority w:val="22"/>
    <w:qFormat/>
    <w:rsid w:val="00BB16C2"/>
    <w:rPr>
      <w:b/>
      <w:bCs/>
    </w:rPr>
  </w:style>
  <w:style w:type="paragraph" w:customStyle="1" w:styleId="rvps2">
    <w:name w:val="rvps2"/>
    <w:basedOn w:val="a"/>
    <w:rsid w:val="00E4340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FontStyle44">
    <w:name w:val="Font Style44"/>
    <w:basedOn w:val="a0"/>
    <w:uiPriority w:val="99"/>
    <w:rsid w:val="00E43408"/>
    <w:rPr>
      <w:rFonts w:ascii="Times New Roman" w:hAnsi="Times New Roman" w:cs="Times New Roman"/>
      <w:sz w:val="24"/>
      <w:szCs w:val="24"/>
    </w:rPr>
  </w:style>
  <w:style w:type="character" w:customStyle="1" w:styleId="af1">
    <w:name w:val="Другое_"/>
    <w:basedOn w:val="a0"/>
    <w:link w:val="af2"/>
    <w:rsid w:val="00E97C2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E97C29"/>
    <w:pPr>
      <w:widowControl w:val="0"/>
      <w:shd w:val="clear" w:color="auto" w:fill="FFFFFF"/>
      <w:ind w:firstLine="400"/>
      <w:jc w:val="both"/>
    </w:pPr>
    <w:rPr>
      <w:rFonts w:eastAsia="Times New Roman"/>
      <w:sz w:val="26"/>
      <w:szCs w:val="26"/>
      <w:lang w:val="uk-UA" w:eastAsia="uk-UA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3"/>
    <w:rsid w:val="00BE6B4F"/>
    <w:rPr>
      <w:rFonts w:ascii="Times New Roman" w:hAnsi="Times New Roman"/>
      <w:sz w:val="24"/>
      <w:szCs w:val="24"/>
      <w:lang w:val="en-US" w:eastAsia="en-US"/>
    </w:rPr>
  </w:style>
  <w:style w:type="paragraph" w:styleId="af3">
    <w:name w:val="Body Text Indent"/>
    <w:basedOn w:val="a"/>
    <w:link w:val="af4"/>
    <w:uiPriority w:val="99"/>
    <w:unhideWhenUsed/>
    <w:rsid w:val="00E85779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rsid w:val="00E85779"/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Обычный1"/>
    <w:rsid w:val="00CB6553"/>
    <w:rPr>
      <w:rFonts w:ascii="Times New Roman" w:eastAsia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a4"/>
    <w:unhideWhenUsed/>
    <w:qFormat/>
    <w:rsid w:val="00641E5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6">
    <w:name w:val="Основний текст Знак"/>
    <w:basedOn w:val="a0"/>
    <w:link w:val="a5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544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54480"/>
    <w:rPr>
      <w:rFonts w:ascii="Times New Roman" w:hAnsi="Times New Roman"/>
      <w:sz w:val="24"/>
      <w:szCs w:val="24"/>
    </w:rPr>
  </w:style>
  <w:style w:type="paragraph" w:customStyle="1" w:styleId="ab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F64EA4"/>
    <w:pPr>
      <w:ind w:left="720"/>
      <w:contextualSpacing/>
    </w:pPr>
  </w:style>
  <w:style w:type="table" w:styleId="af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B1927"/>
  </w:style>
  <w:style w:type="character" w:customStyle="1" w:styleId="rvts0">
    <w:name w:val="rvts0"/>
    <w:uiPriority w:val="99"/>
    <w:rsid w:val="003707EB"/>
  </w:style>
  <w:style w:type="character" w:styleId="af0">
    <w:name w:val="Strong"/>
    <w:basedOn w:val="a0"/>
    <w:uiPriority w:val="22"/>
    <w:qFormat/>
    <w:rsid w:val="00BB16C2"/>
    <w:rPr>
      <w:b/>
      <w:bCs/>
    </w:rPr>
  </w:style>
  <w:style w:type="paragraph" w:customStyle="1" w:styleId="rvps2">
    <w:name w:val="rvps2"/>
    <w:basedOn w:val="a"/>
    <w:rsid w:val="00E4340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FontStyle44">
    <w:name w:val="Font Style44"/>
    <w:basedOn w:val="a0"/>
    <w:uiPriority w:val="99"/>
    <w:rsid w:val="00E43408"/>
    <w:rPr>
      <w:rFonts w:ascii="Times New Roman" w:hAnsi="Times New Roman" w:cs="Times New Roman"/>
      <w:sz w:val="24"/>
      <w:szCs w:val="24"/>
    </w:rPr>
  </w:style>
  <w:style w:type="character" w:customStyle="1" w:styleId="af1">
    <w:name w:val="Другое_"/>
    <w:basedOn w:val="a0"/>
    <w:link w:val="af2"/>
    <w:rsid w:val="00E97C2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E97C29"/>
    <w:pPr>
      <w:widowControl w:val="0"/>
      <w:shd w:val="clear" w:color="auto" w:fill="FFFFFF"/>
      <w:ind w:firstLine="400"/>
      <w:jc w:val="both"/>
    </w:pPr>
    <w:rPr>
      <w:rFonts w:eastAsia="Times New Roman"/>
      <w:sz w:val="26"/>
      <w:szCs w:val="26"/>
      <w:lang w:val="uk-UA" w:eastAsia="uk-UA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3"/>
    <w:rsid w:val="00BE6B4F"/>
    <w:rPr>
      <w:rFonts w:ascii="Times New Roman" w:hAnsi="Times New Roman"/>
      <w:sz w:val="24"/>
      <w:szCs w:val="24"/>
      <w:lang w:val="en-US" w:eastAsia="en-US"/>
    </w:rPr>
  </w:style>
  <w:style w:type="paragraph" w:styleId="af3">
    <w:name w:val="Body Text Indent"/>
    <w:basedOn w:val="a"/>
    <w:link w:val="af4"/>
    <w:uiPriority w:val="99"/>
    <w:unhideWhenUsed/>
    <w:rsid w:val="00E85779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rsid w:val="00E85779"/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Обычный1"/>
    <w:rsid w:val="00CB6553"/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6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5F7B2414-E058-4752-AFB6-BCE79ACD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10358</Words>
  <Characters>5905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Microsoft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d15-ctv</dc:creator>
  <cp:lastModifiedBy>ГАРАГУЛЯ ЛЮДМИЛА ІВАНІВНА</cp:lastModifiedBy>
  <cp:revision>13</cp:revision>
  <cp:lastPrinted>2021-01-12T15:03:00Z</cp:lastPrinted>
  <dcterms:created xsi:type="dcterms:W3CDTF">2020-12-11T14:56:00Z</dcterms:created>
  <dcterms:modified xsi:type="dcterms:W3CDTF">2021-01-12T15:08:00Z</dcterms:modified>
</cp:coreProperties>
</file>